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26" w:rsidRPr="008E1494" w:rsidRDefault="00B70A94" w:rsidP="00B456F9">
      <w:pPr>
        <w:pStyle w:val="Subject"/>
        <w:rPr>
          <w:b w:val="0"/>
          <w:sz w:val="28"/>
          <w:szCs w:val="28"/>
          <w:lang w:val="nl-BE"/>
        </w:rPr>
      </w:pPr>
      <w:bookmarkStart w:id="0" w:name="_GoBack"/>
      <w:bookmarkEnd w:id="0"/>
      <w:r>
        <w:rPr>
          <w:noProof/>
          <w:szCs w:val="24"/>
          <w:lang w:val="sl-SI" w:eastAsia="sl-SI"/>
        </w:rPr>
        <w:drawing>
          <wp:inline distT="0" distB="0" distL="0" distR="0">
            <wp:extent cx="1685925" cy="657225"/>
            <wp:effectExtent l="0" t="0" r="0" b="0"/>
            <wp:docPr id="1" name="Picture 1"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LLP_E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657225"/>
                    </a:xfrm>
                    <a:prstGeom prst="rect">
                      <a:avLst/>
                    </a:prstGeom>
                    <a:noFill/>
                    <a:ln>
                      <a:noFill/>
                    </a:ln>
                  </pic:spPr>
                </pic:pic>
              </a:graphicData>
            </a:graphic>
          </wp:inline>
        </w:drawing>
      </w:r>
    </w:p>
    <w:p w:rsidR="00505426" w:rsidRPr="00B456F9" w:rsidRDefault="00505426" w:rsidP="00572E29">
      <w:pPr>
        <w:pStyle w:val="Subject"/>
        <w:rPr>
          <w:sz w:val="36"/>
          <w:szCs w:val="36"/>
        </w:rPr>
      </w:pPr>
      <w:r w:rsidRPr="00E21173">
        <w:rPr>
          <w:b w:val="0"/>
          <w:sz w:val="28"/>
          <w:szCs w:val="28"/>
        </w:rPr>
        <w:t>Name of evaluator</w:t>
      </w:r>
      <w:r>
        <w:rPr>
          <w:b w:val="0"/>
          <w:sz w:val="36"/>
          <w:szCs w:val="36"/>
        </w:rPr>
        <w:t>: _________________</w:t>
      </w:r>
    </w:p>
    <w:p w:rsidR="00505426" w:rsidRDefault="00505426" w:rsidP="00CE082E">
      <w:pPr>
        <w:pStyle w:val="NoteHead"/>
        <w:pBdr>
          <w:top w:val="single" w:sz="4" w:space="1" w:color="auto"/>
          <w:left w:val="single" w:sz="4" w:space="4" w:color="auto"/>
          <w:bottom w:val="single" w:sz="4" w:space="14" w:color="auto"/>
          <w:right w:val="single" w:sz="4" w:space="4" w:color="auto"/>
        </w:pBdr>
        <w:spacing w:before="0" w:after="0"/>
        <w:rPr>
          <w:sz w:val="36"/>
          <w:szCs w:val="36"/>
        </w:rPr>
      </w:pPr>
    </w:p>
    <w:p w:rsidR="00505426" w:rsidRPr="001D60E7" w:rsidRDefault="00505426" w:rsidP="00AD2E47">
      <w:pPr>
        <w:pStyle w:val="NoteHead"/>
        <w:pBdr>
          <w:top w:val="single" w:sz="4" w:space="1" w:color="auto"/>
          <w:left w:val="single" w:sz="4" w:space="4" w:color="auto"/>
          <w:bottom w:val="single" w:sz="4" w:space="14" w:color="auto"/>
          <w:right w:val="single" w:sz="4" w:space="4" w:color="auto"/>
        </w:pBdr>
        <w:spacing w:before="0" w:after="0"/>
        <w:outlineLvl w:val="0"/>
        <w:rPr>
          <w:sz w:val="36"/>
          <w:szCs w:val="36"/>
        </w:rPr>
      </w:pPr>
      <w:r>
        <w:rPr>
          <w:sz w:val="36"/>
          <w:szCs w:val="36"/>
        </w:rPr>
        <w:t>Grundtvig</w:t>
      </w:r>
      <w:r w:rsidRPr="001D60E7">
        <w:rPr>
          <w:sz w:val="36"/>
          <w:szCs w:val="36"/>
        </w:rPr>
        <w:t xml:space="preserve"> </w:t>
      </w:r>
      <w:r>
        <w:rPr>
          <w:sz w:val="36"/>
          <w:szCs w:val="36"/>
        </w:rPr>
        <w:t>Workshops</w:t>
      </w:r>
    </w:p>
    <w:p w:rsidR="00505426" w:rsidRPr="001D60E7" w:rsidRDefault="00505426" w:rsidP="00AD2E47">
      <w:pPr>
        <w:pStyle w:val="NoteHead"/>
        <w:pBdr>
          <w:top w:val="single" w:sz="4" w:space="1" w:color="auto"/>
          <w:left w:val="single" w:sz="4" w:space="4" w:color="auto"/>
          <w:bottom w:val="single" w:sz="4" w:space="14" w:color="auto"/>
          <w:right w:val="single" w:sz="4" w:space="4" w:color="auto"/>
        </w:pBdr>
        <w:spacing w:before="120" w:after="0"/>
        <w:outlineLvl w:val="0"/>
        <w:rPr>
          <w:sz w:val="36"/>
          <w:szCs w:val="36"/>
        </w:rPr>
      </w:pPr>
      <w:r w:rsidRPr="001D60E7">
        <w:rPr>
          <w:sz w:val="36"/>
          <w:szCs w:val="36"/>
        </w:rPr>
        <w:t xml:space="preserve">common </w:t>
      </w:r>
      <w:r w:rsidR="004E0459" w:rsidRPr="001D60E7">
        <w:rPr>
          <w:sz w:val="36"/>
          <w:szCs w:val="36"/>
        </w:rPr>
        <w:t>European</w:t>
      </w:r>
      <w:r w:rsidRPr="001D60E7">
        <w:rPr>
          <w:sz w:val="36"/>
          <w:szCs w:val="36"/>
        </w:rPr>
        <w:t xml:space="preserve"> quality assessment form</w:t>
      </w:r>
    </w:p>
    <w:p w:rsidR="00505426" w:rsidRPr="001D60E7" w:rsidRDefault="00505426" w:rsidP="00AD2E47">
      <w:pPr>
        <w:pStyle w:val="NoteHead"/>
        <w:pBdr>
          <w:top w:val="single" w:sz="4" w:space="1" w:color="auto"/>
          <w:left w:val="single" w:sz="4" w:space="4" w:color="auto"/>
          <w:bottom w:val="single" w:sz="4" w:space="14" w:color="auto"/>
          <w:right w:val="single" w:sz="4" w:space="4" w:color="auto"/>
        </w:pBdr>
        <w:spacing w:before="120" w:after="240"/>
        <w:outlineLvl w:val="0"/>
        <w:rPr>
          <w:sz w:val="36"/>
          <w:szCs w:val="36"/>
        </w:rPr>
      </w:pPr>
      <w:r>
        <w:rPr>
          <w:sz w:val="36"/>
          <w:szCs w:val="36"/>
        </w:rPr>
        <w:t>2013</w:t>
      </w:r>
    </w:p>
    <w:p w:rsidR="00505426" w:rsidRDefault="00505426" w:rsidP="001D60E7">
      <w:pPr>
        <w:rPr>
          <w:lang w:eastAsia="en-US"/>
        </w:rPr>
      </w:pPr>
    </w:p>
    <w:p w:rsidR="00505426" w:rsidRPr="001D60E7" w:rsidRDefault="00505426" w:rsidP="001D60E7">
      <w:pPr>
        <w:rPr>
          <w:lang w:eastAsia="en-US"/>
        </w:rPr>
      </w:pPr>
    </w:p>
    <w:p w:rsidR="00505426" w:rsidRDefault="00505426" w:rsidP="00AD2E47">
      <w:pPr>
        <w:pStyle w:val="Text1"/>
        <w:pBdr>
          <w:top w:val="single" w:sz="4" w:space="1" w:color="auto"/>
          <w:left w:val="single" w:sz="4" w:space="6" w:color="auto"/>
          <w:bottom w:val="single" w:sz="4" w:space="1" w:color="auto"/>
          <w:right w:val="single" w:sz="4" w:space="0" w:color="auto"/>
        </w:pBdr>
        <w:spacing w:after="0"/>
        <w:ind w:left="0"/>
        <w:outlineLvl w:val="0"/>
      </w:pPr>
      <w:r>
        <w:rPr>
          <w:b/>
        </w:rPr>
        <w:t>Workshop</w:t>
      </w:r>
      <w:r w:rsidRPr="00FA5867">
        <w:rPr>
          <w:b/>
        </w:rPr>
        <w:t xml:space="preserve"> reference N°</w:t>
      </w:r>
    </w:p>
    <w:p w:rsidR="00505426" w:rsidRDefault="00505426" w:rsidP="00CE082E">
      <w:pPr>
        <w:pStyle w:val="Text1"/>
        <w:spacing w:after="120"/>
        <w:ind w:left="0"/>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505426" w:rsidRPr="00D92036" w:rsidTr="004F62BB">
        <w:tc>
          <w:tcPr>
            <w:tcW w:w="3528" w:type="dxa"/>
          </w:tcPr>
          <w:p w:rsidR="00505426" w:rsidRPr="004F62BB" w:rsidRDefault="00505426" w:rsidP="004F62BB">
            <w:pPr>
              <w:pStyle w:val="Text1"/>
              <w:spacing w:after="120"/>
              <w:ind w:left="0"/>
              <w:jc w:val="left"/>
              <w:rPr>
                <w:b/>
              </w:rPr>
            </w:pPr>
            <w:r w:rsidRPr="004F62BB">
              <w:rPr>
                <w:b/>
              </w:rPr>
              <w:t>Name of Workshop organiser:</w:t>
            </w:r>
          </w:p>
        </w:tc>
        <w:tc>
          <w:tcPr>
            <w:tcW w:w="6480" w:type="dxa"/>
          </w:tcPr>
          <w:p w:rsidR="00505426" w:rsidRPr="004F62BB" w:rsidRDefault="00505426" w:rsidP="004F62BB">
            <w:pPr>
              <w:pStyle w:val="Text1"/>
              <w:spacing w:after="120"/>
              <w:ind w:left="0"/>
              <w:rPr>
                <w:b/>
              </w:rPr>
            </w:pPr>
          </w:p>
          <w:p w:rsidR="00505426" w:rsidRPr="004F62BB" w:rsidRDefault="00505426" w:rsidP="004F62BB">
            <w:pPr>
              <w:pStyle w:val="Text1"/>
              <w:spacing w:after="120"/>
              <w:ind w:left="0"/>
              <w:rPr>
                <w:b/>
              </w:rPr>
            </w:pPr>
          </w:p>
        </w:tc>
      </w:tr>
      <w:tr w:rsidR="00505426" w:rsidRPr="00D92036" w:rsidTr="004F62BB">
        <w:tc>
          <w:tcPr>
            <w:tcW w:w="3528" w:type="dxa"/>
          </w:tcPr>
          <w:p w:rsidR="00505426" w:rsidRPr="004F62BB" w:rsidRDefault="00505426" w:rsidP="004F62BB">
            <w:pPr>
              <w:pStyle w:val="Text1"/>
              <w:spacing w:after="120"/>
              <w:ind w:left="0"/>
              <w:rPr>
                <w:b/>
              </w:rPr>
            </w:pPr>
            <w:r w:rsidRPr="004F62BB">
              <w:rPr>
                <w:b/>
              </w:rPr>
              <w:t xml:space="preserve">Workshop title: </w:t>
            </w:r>
          </w:p>
          <w:p w:rsidR="00505426" w:rsidRPr="004F62BB" w:rsidRDefault="00505426" w:rsidP="004F62BB">
            <w:pPr>
              <w:pStyle w:val="Text1"/>
              <w:spacing w:after="120"/>
              <w:ind w:left="0"/>
              <w:rPr>
                <w:b/>
              </w:rPr>
            </w:pPr>
          </w:p>
        </w:tc>
        <w:tc>
          <w:tcPr>
            <w:tcW w:w="6480" w:type="dxa"/>
          </w:tcPr>
          <w:p w:rsidR="00505426" w:rsidRPr="00D92036" w:rsidRDefault="00505426" w:rsidP="004F62BB">
            <w:pPr>
              <w:pStyle w:val="Text1"/>
              <w:spacing w:after="120"/>
              <w:ind w:left="0"/>
            </w:pPr>
          </w:p>
        </w:tc>
      </w:tr>
    </w:tbl>
    <w:p w:rsidR="00505426" w:rsidRDefault="00505426" w:rsidP="00CE082E">
      <w:pPr>
        <w:pStyle w:val="Text1"/>
        <w:spacing w:after="0"/>
        <w:ind w:left="0"/>
        <w:rPr>
          <w:b/>
          <w:szCs w:val="24"/>
        </w:rPr>
      </w:pPr>
    </w:p>
    <w:p w:rsidR="00505426" w:rsidRDefault="00505426" w:rsidP="00CE082E">
      <w:pPr>
        <w:pStyle w:val="Text1"/>
        <w:spacing w:after="0"/>
        <w:ind w:left="0"/>
        <w:rPr>
          <w:b/>
          <w:sz w:val="28"/>
          <w:szCs w:val="28"/>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505426" w:rsidTr="004F62BB">
        <w:tc>
          <w:tcPr>
            <w:tcW w:w="10008" w:type="dxa"/>
          </w:tcPr>
          <w:p w:rsidR="00505426" w:rsidRDefault="00505426" w:rsidP="004F62BB">
            <w:pPr>
              <w:pStyle w:val="Text1"/>
              <w:spacing w:after="120"/>
              <w:ind w:left="0"/>
            </w:pPr>
            <w:r w:rsidRPr="004F62BB">
              <w:rPr>
                <w:b/>
              </w:rPr>
              <w:t>Note on the points system:</w:t>
            </w:r>
            <w:r w:rsidRPr="005D3815">
              <w:t xml:space="preserve"> Each criterion should be rated on the scale proposed. The ratings of the quality criteria result in a total number of points out of a maximum of 100. Each application is rated by 2 assessors </w:t>
            </w:r>
            <w:r>
              <w:t xml:space="preserve">(at least one of whom must be external to the NA) </w:t>
            </w:r>
            <w:r w:rsidRPr="005D3815">
              <w:t>and the average of the marks will be used as the final marking for quality</w:t>
            </w:r>
            <w:r w:rsidRPr="00E5178F">
              <w:t>.</w:t>
            </w:r>
            <w:r>
              <w:t xml:space="preserve"> Experts should use numbers with decimals (e.g. 4.2) when giving points for one or more of the items in the quality assessment form in order to avoid too many assessments with the same total number of points. </w:t>
            </w:r>
          </w:p>
          <w:p w:rsidR="00505426" w:rsidRPr="004F62BB" w:rsidRDefault="00505426" w:rsidP="004F62BB">
            <w:pPr>
              <w:pStyle w:val="Text1"/>
              <w:spacing w:after="120"/>
              <w:ind w:left="0"/>
              <w:rPr>
                <w:i/>
              </w:rPr>
            </w:pPr>
            <w:r>
              <w:t>Please note that applications scoring less than 50 points in the</w:t>
            </w:r>
            <w:r w:rsidRPr="005D3815">
              <w:t xml:space="preserve"> quality assessment will not be selected for funding.</w:t>
            </w:r>
            <w:r w:rsidRPr="004F62BB">
              <w:rPr>
                <w:b/>
              </w:rPr>
              <w:t xml:space="preserve"> </w:t>
            </w:r>
          </w:p>
        </w:tc>
      </w:tr>
    </w:tbl>
    <w:p w:rsidR="000A264E" w:rsidRDefault="000A264E" w:rsidP="00E9475D">
      <w:pPr>
        <w:pStyle w:val="Text1"/>
        <w:spacing w:after="120"/>
        <w:ind w:left="0"/>
        <w:rPr>
          <w:b/>
          <w:i/>
          <w:u w:val="single"/>
        </w:rPr>
      </w:pPr>
    </w:p>
    <w:p w:rsidR="00505426" w:rsidRPr="006D53DD" w:rsidRDefault="00505426" w:rsidP="00E9475D">
      <w:pPr>
        <w:pStyle w:val="Text1"/>
        <w:spacing w:after="120"/>
        <w:ind w:left="0"/>
        <w:rPr>
          <w:b/>
          <w:i/>
          <w:u w:val="single"/>
        </w:rPr>
      </w:pPr>
      <w:r w:rsidRPr="006D53DD">
        <w:rPr>
          <w:b/>
          <w:i/>
          <w:u w:val="single"/>
        </w:rPr>
        <w:t xml:space="preserve">Scale of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93"/>
        <w:gridCol w:w="1993"/>
        <w:gridCol w:w="1994"/>
        <w:gridCol w:w="1994"/>
      </w:tblGrid>
      <w:tr w:rsidR="00505426" w:rsidRPr="004F62BB" w:rsidTr="004F62BB">
        <w:tc>
          <w:tcPr>
            <w:tcW w:w="1993" w:type="dxa"/>
          </w:tcPr>
          <w:p w:rsidR="00505426" w:rsidRPr="004F62BB" w:rsidRDefault="00505426" w:rsidP="004F62BB">
            <w:pPr>
              <w:pStyle w:val="Text1"/>
              <w:spacing w:after="120"/>
              <w:ind w:left="0"/>
              <w:jc w:val="center"/>
              <w:rPr>
                <w:b/>
                <w:i/>
              </w:rPr>
            </w:pPr>
            <w:r w:rsidRPr="004F62BB">
              <w:rPr>
                <w:b/>
                <w:i/>
              </w:rPr>
              <w:t>Maximum score</w:t>
            </w:r>
          </w:p>
        </w:tc>
        <w:tc>
          <w:tcPr>
            <w:tcW w:w="1993" w:type="dxa"/>
          </w:tcPr>
          <w:p w:rsidR="00505426" w:rsidRPr="004F62BB" w:rsidRDefault="00505426" w:rsidP="004F62BB">
            <w:pPr>
              <w:pStyle w:val="Text1"/>
              <w:spacing w:after="120"/>
              <w:ind w:left="0"/>
              <w:jc w:val="center"/>
              <w:rPr>
                <w:b/>
                <w:i/>
              </w:rPr>
            </w:pPr>
            <w:r w:rsidRPr="004F62BB">
              <w:rPr>
                <w:b/>
                <w:i/>
              </w:rPr>
              <w:t>Very good</w:t>
            </w:r>
          </w:p>
        </w:tc>
        <w:tc>
          <w:tcPr>
            <w:tcW w:w="1993" w:type="dxa"/>
          </w:tcPr>
          <w:p w:rsidR="00505426" w:rsidRPr="004F62BB" w:rsidRDefault="00505426" w:rsidP="004F62BB">
            <w:pPr>
              <w:pStyle w:val="Text1"/>
              <w:spacing w:after="120"/>
              <w:ind w:left="0"/>
              <w:jc w:val="center"/>
              <w:rPr>
                <w:b/>
                <w:i/>
              </w:rPr>
            </w:pPr>
            <w:r w:rsidRPr="004F62BB">
              <w:rPr>
                <w:b/>
                <w:i/>
              </w:rPr>
              <w:t>Good</w:t>
            </w:r>
          </w:p>
        </w:tc>
        <w:tc>
          <w:tcPr>
            <w:tcW w:w="1994" w:type="dxa"/>
          </w:tcPr>
          <w:p w:rsidR="00505426" w:rsidRPr="004F62BB" w:rsidRDefault="00505426" w:rsidP="004F62BB">
            <w:pPr>
              <w:pStyle w:val="Text1"/>
              <w:spacing w:after="120"/>
              <w:ind w:left="0"/>
              <w:jc w:val="center"/>
              <w:rPr>
                <w:b/>
                <w:i/>
              </w:rPr>
            </w:pPr>
            <w:r w:rsidRPr="004F62BB">
              <w:rPr>
                <w:b/>
                <w:i/>
              </w:rPr>
              <w:t>Fair</w:t>
            </w:r>
          </w:p>
        </w:tc>
        <w:tc>
          <w:tcPr>
            <w:tcW w:w="1994" w:type="dxa"/>
          </w:tcPr>
          <w:p w:rsidR="00505426" w:rsidRPr="004F62BB" w:rsidRDefault="00505426" w:rsidP="004F62BB">
            <w:pPr>
              <w:pStyle w:val="Text1"/>
              <w:spacing w:after="120"/>
              <w:ind w:left="0"/>
              <w:jc w:val="center"/>
              <w:rPr>
                <w:b/>
                <w:i/>
              </w:rPr>
            </w:pPr>
            <w:r w:rsidRPr="004F62BB">
              <w:rPr>
                <w:b/>
                <w:i/>
              </w:rPr>
              <w:t>Weak</w:t>
            </w:r>
          </w:p>
        </w:tc>
      </w:tr>
      <w:tr w:rsidR="00505426" w:rsidTr="004F62BB">
        <w:tc>
          <w:tcPr>
            <w:tcW w:w="1993" w:type="dxa"/>
            <w:vAlign w:val="center"/>
          </w:tcPr>
          <w:p w:rsidR="00505426" w:rsidRPr="004F62BB" w:rsidRDefault="00505426" w:rsidP="004F62BB">
            <w:pPr>
              <w:pStyle w:val="Text1"/>
              <w:spacing w:after="120"/>
              <w:ind w:left="0"/>
              <w:jc w:val="center"/>
              <w:rPr>
                <w:b/>
              </w:rPr>
            </w:pPr>
            <w:r w:rsidRPr="004F62BB">
              <w:rPr>
                <w:b/>
              </w:rPr>
              <w:t>5</w:t>
            </w:r>
          </w:p>
        </w:tc>
        <w:tc>
          <w:tcPr>
            <w:tcW w:w="1993" w:type="dxa"/>
            <w:vAlign w:val="center"/>
          </w:tcPr>
          <w:p w:rsidR="00505426" w:rsidRDefault="00505426" w:rsidP="004F62BB">
            <w:pPr>
              <w:pStyle w:val="Text1"/>
              <w:spacing w:after="120"/>
              <w:ind w:left="0"/>
              <w:jc w:val="center"/>
            </w:pPr>
            <w:r>
              <w:t>5</w:t>
            </w:r>
          </w:p>
        </w:tc>
        <w:tc>
          <w:tcPr>
            <w:tcW w:w="1993" w:type="dxa"/>
            <w:vAlign w:val="center"/>
          </w:tcPr>
          <w:p w:rsidR="00505426" w:rsidRDefault="00505426" w:rsidP="004F62BB">
            <w:pPr>
              <w:pStyle w:val="Text1"/>
              <w:spacing w:after="120"/>
              <w:ind w:left="0"/>
              <w:jc w:val="center"/>
            </w:pPr>
            <w:r>
              <w:t>3-4</w:t>
            </w:r>
          </w:p>
        </w:tc>
        <w:tc>
          <w:tcPr>
            <w:tcW w:w="1994" w:type="dxa"/>
            <w:vAlign w:val="center"/>
          </w:tcPr>
          <w:p w:rsidR="00505426" w:rsidRDefault="00505426" w:rsidP="004F62BB">
            <w:pPr>
              <w:pStyle w:val="Text1"/>
              <w:spacing w:after="120"/>
              <w:ind w:left="0"/>
              <w:jc w:val="center"/>
            </w:pPr>
            <w:r>
              <w:t>2</w:t>
            </w:r>
          </w:p>
        </w:tc>
        <w:tc>
          <w:tcPr>
            <w:tcW w:w="1994" w:type="dxa"/>
            <w:vAlign w:val="center"/>
          </w:tcPr>
          <w:p w:rsidR="00505426" w:rsidRDefault="00505426" w:rsidP="004F62BB">
            <w:pPr>
              <w:pStyle w:val="Text1"/>
              <w:spacing w:after="120"/>
              <w:ind w:left="0"/>
              <w:jc w:val="center"/>
            </w:pPr>
            <w:r>
              <w:t>0-1</w:t>
            </w:r>
          </w:p>
        </w:tc>
      </w:tr>
      <w:tr w:rsidR="00505426" w:rsidTr="004F62BB">
        <w:tc>
          <w:tcPr>
            <w:tcW w:w="1993" w:type="dxa"/>
            <w:vAlign w:val="center"/>
          </w:tcPr>
          <w:p w:rsidR="00505426" w:rsidRPr="004F62BB" w:rsidRDefault="00505426" w:rsidP="004F62BB">
            <w:pPr>
              <w:pStyle w:val="Text1"/>
              <w:spacing w:after="120"/>
              <w:ind w:left="0"/>
              <w:jc w:val="center"/>
              <w:rPr>
                <w:b/>
              </w:rPr>
            </w:pPr>
            <w:r w:rsidRPr="004F62BB">
              <w:rPr>
                <w:b/>
              </w:rPr>
              <w:t>10</w:t>
            </w:r>
          </w:p>
        </w:tc>
        <w:tc>
          <w:tcPr>
            <w:tcW w:w="1993" w:type="dxa"/>
            <w:vAlign w:val="center"/>
          </w:tcPr>
          <w:p w:rsidR="00505426" w:rsidRDefault="00505426" w:rsidP="004F62BB">
            <w:pPr>
              <w:pStyle w:val="Text1"/>
              <w:spacing w:after="120"/>
              <w:ind w:left="0"/>
              <w:jc w:val="center"/>
            </w:pPr>
            <w:r>
              <w:t>8-10</w:t>
            </w:r>
          </w:p>
        </w:tc>
        <w:tc>
          <w:tcPr>
            <w:tcW w:w="1993" w:type="dxa"/>
            <w:vAlign w:val="center"/>
          </w:tcPr>
          <w:p w:rsidR="00505426" w:rsidRDefault="00505426" w:rsidP="004F62BB">
            <w:pPr>
              <w:pStyle w:val="Text1"/>
              <w:spacing w:after="120"/>
              <w:ind w:left="0"/>
              <w:jc w:val="center"/>
            </w:pPr>
            <w:r>
              <w:t>6-7</w:t>
            </w:r>
          </w:p>
        </w:tc>
        <w:tc>
          <w:tcPr>
            <w:tcW w:w="1994" w:type="dxa"/>
            <w:vAlign w:val="center"/>
          </w:tcPr>
          <w:p w:rsidR="00505426" w:rsidRDefault="00505426" w:rsidP="004F62BB">
            <w:pPr>
              <w:pStyle w:val="Text1"/>
              <w:spacing w:after="120"/>
              <w:ind w:left="0"/>
              <w:jc w:val="center"/>
            </w:pPr>
            <w:r>
              <w:t>4-5</w:t>
            </w:r>
          </w:p>
        </w:tc>
        <w:tc>
          <w:tcPr>
            <w:tcW w:w="1994" w:type="dxa"/>
            <w:vAlign w:val="center"/>
          </w:tcPr>
          <w:p w:rsidR="00505426" w:rsidRDefault="00505426" w:rsidP="004F62BB">
            <w:pPr>
              <w:pStyle w:val="Text1"/>
              <w:spacing w:after="120"/>
              <w:ind w:left="0"/>
              <w:jc w:val="center"/>
            </w:pPr>
            <w:r>
              <w:t>0-3</w:t>
            </w:r>
          </w:p>
        </w:tc>
      </w:tr>
    </w:tbl>
    <w:p w:rsidR="00505426" w:rsidRDefault="00505426" w:rsidP="00CE082E">
      <w:pPr>
        <w:pStyle w:val="Text1"/>
        <w:spacing w:after="0"/>
        <w:ind w:left="0"/>
        <w:rPr>
          <w:b/>
          <w:sz w:val="28"/>
          <w:szCs w:val="28"/>
          <w:u w:val="single"/>
        </w:rPr>
      </w:pPr>
    </w:p>
    <w:p w:rsidR="00505426" w:rsidRDefault="00505426" w:rsidP="00CE082E">
      <w:pPr>
        <w:pStyle w:val="Text1"/>
        <w:spacing w:after="0"/>
        <w:ind w:left="0"/>
        <w:rPr>
          <w:b/>
          <w:sz w:val="28"/>
          <w:szCs w:val="28"/>
          <w:u w:val="single"/>
        </w:rPr>
        <w:sectPr w:rsidR="00505426" w:rsidSect="00572E29">
          <w:headerReference w:type="default" r:id="rId9"/>
          <w:footerReference w:type="even" r:id="rId10"/>
          <w:footerReference w:type="default" r:id="rId11"/>
          <w:pgSz w:w="11906" w:h="16838" w:code="9"/>
          <w:pgMar w:top="1134" w:right="1021" w:bottom="1418" w:left="1134" w:header="567" w:footer="680" w:gutter="0"/>
          <w:cols w:space="720"/>
          <w:rtlGutter/>
        </w:sectPr>
      </w:pPr>
    </w:p>
    <w:p w:rsidR="00505426" w:rsidRDefault="00505426" w:rsidP="00CE082E">
      <w:pPr>
        <w:pStyle w:val="Text1"/>
        <w:spacing w:after="120"/>
        <w:ind w:left="0"/>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0"/>
        <w:gridCol w:w="1525"/>
        <w:gridCol w:w="958"/>
        <w:gridCol w:w="910"/>
      </w:tblGrid>
      <w:tr w:rsidR="00505426" w:rsidRPr="00F178E5" w:rsidTr="004209F6">
        <w:trPr>
          <w:tblHeader/>
        </w:trPr>
        <w:tc>
          <w:tcPr>
            <w:tcW w:w="3300" w:type="pct"/>
          </w:tcPr>
          <w:p w:rsidR="00505426" w:rsidRPr="004F62BB" w:rsidRDefault="00505426" w:rsidP="004F62BB">
            <w:pPr>
              <w:pStyle w:val="Text1"/>
              <w:spacing w:before="100" w:beforeAutospacing="1" w:after="100" w:afterAutospacing="1"/>
              <w:ind w:left="0"/>
              <w:rPr>
                <w:b/>
              </w:rPr>
            </w:pPr>
            <w:r w:rsidRPr="004F62BB">
              <w:rPr>
                <w:b/>
              </w:rPr>
              <w:t>Question</w:t>
            </w:r>
          </w:p>
        </w:tc>
        <w:tc>
          <w:tcPr>
            <w:tcW w:w="764" w:type="pct"/>
            <w:shd w:val="pct25" w:color="auto" w:fill="auto"/>
            <w:vAlign w:val="center"/>
          </w:tcPr>
          <w:p w:rsidR="00505426" w:rsidRPr="004F62BB" w:rsidRDefault="00505426" w:rsidP="004F62BB">
            <w:pPr>
              <w:pStyle w:val="Text1"/>
              <w:spacing w:before="100" w:beforeAutospacing="1" w:after="100" w:afterAutospacing="1"/>
              <w:ind w:left="0"/>
              <w:jc w:val="center"/>
              <w:rPr>
                <w:b/>
                <w:szCs w:val="24"/>
              </w:rPr>
            </w:pPr>
            <w:r w:rsidRPr="004F62BB">
              <w:rPr>
                <w:b/>
                <w:szCs w:val="24"/>
              </w:rPr>
              <w:t>Ref. in the application form</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b/>
                <w:szCs w:val="24"/>
              </w:rPr>
            </w:pPr>
            <w:r w:rsidRPr="004F62BB">
              <w:rPr>
                <w:b/>
                <w:szCs w:val="24"/>
              </w:rPr>
              <w:t>Max. points</w:t>
            </w:r>
          </w:p>
        </w:tc>
        <w:tc>
          <w:tcPr>
            <w:tcW w:w="457" w:type="pct"/>
            <w:vAlign w:val="center"/>
          </w:tcPr>
          <w:p w:rsidR="00505426" w:rsidRPr="004F62BB" w:rsidRDefault="00505426" w:rsidP="004F62BB">
            <w:pPr>
              <w:pStyle w:val="Text1"/>
              <w:spacing w:before="100" w:beforeAutospacing="1" w:after="100" w:afterAutospacing="1"/>
              <w:ind w:left="0"/>
              <w:jc w:val="center"/>
              <w:rPr>
                <w:b/>
                <w:szCs w:val="24"/>
              </w:rPr>
            </w:pPr>
            <w:r w:rsidRPr="004F62BB">
              <w:rPr>
                <w:b/>
                <w:szCs w:val="24"/>
              </w:rPr>
              <w:t>Points given</w:t>
            </w:r>
          </w:p>
        </w:tc>
      </w:tr>
      <w:tr w:rsidR="00505426" w:rsidRPr="004F62BB" w:rsidTr="004209F6">
        <w:tc>
          <w:tcPr>
            <w:tcW w:w="3300" w:type="pct"/>
          </w:tcPr>
          <w:p w:rsidR="00505426" w:rsidRPr="004F62BB" w:rsidRDefault="00505426" w:rsidP="004F62BB">
            <w:pPr>
              <w:pStyle w:val="Text1"/>
              <w:spacing w:before="100" w:beforeAutospacing="1" w:after="100" w:afterAutospacing="1"/>
              <w:ind w:left="0"/>
              <w:jc w:val="left"/>
              <w:rPr>
                <w:b/>
              </w:rPr>
            </w:pPr>
            <w:r w:rsidRPr="004F62BB">
              <w:rPr>
                <w:b/>
              </w:rPr>
              <w:t>I – Quality and relevance of the Workshop</w:t>
            </w:r>
          </w:p>
        </w:tc>
        <w:tc>
          <w:tcPr>
            <w:tcW w:w="764" w:type="pct"/>
            <w:shd w:val="pct25" w:color="auto" w:fill="auto"/>
            <w:vAlign w:val="center"/>
          </w:tcPr>
          <w:p w:rsidR="00505426" w:rsidRPr="004F62BB" w:rsidRDefault="00505426" w:rsidP="004F62BB">
            <w:pPr>
              <w:pStyle w:val="Text1"/>
              <w:spacing w:before="100" w:beforeAutospacing="1" w:after="100" w:afterAutospacing="1"/>
              <w:ind w:left="0"/>
              <w:jc w:val="center"/>
              <w:rPr>
                <w:b/>
                <w:szCs w:val="24"/>
              </w:rPr>
            </w:pPr>
            <w:r w:rsidRPr="004F62BB">
              <w:rPr>
                <w:b/>
                <w:szCs w:val="24"/>
              </w:rPr>
              <w:t>-</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b/>
              </w:rPr>
            </w:pPr>
            <w:r>
              <w:rPr>
                <w:b/>
              </w:rPr>
              <w:t>45</w:t>
            </w:r>
          </w:p>
        </w:tc>
        <w:tc>
          <w:tcPr>
            <w:tcW w:w="457" w:type="pct"/>
            <w:vAlign w:val="center"/>
          </w:tcPr>
          <w:p w:rsidR="00505426" w:rsidRPr="004F62BB" w:rsidRDefault="00505426" w:rsidP="004F62BB">
            <w:pPr>
              <w:pStyle w:val="Text1"/>
              <w:spacing w:before="100" w:beforeAutospacing="1" w:after="100" w:afterAutospacing="1"/>
              <w:ind w:left="0"/>
              <w:jc w:val="center"/>
              <w:rPr>
                <w:b/>
              </w:rPr>
            </w:pPr>
          </w:p>
        </w:tc>
      </w:tr>
      <w:tr w:rsidR="00505426" w:rsidRPr="00572E29" w:rsidTr="004209F6">
        <w:tc>
          <w:tcPr>
            <w:tcW w:w="3300" w:type="pct"/>
          </w:tcPr>
          <w:p w:rsidR="00505426" w:rsidRDefault="00505426" w:rsidP="009301D6">
            <w:pPr>
              <w:pStyle w:val="Text1"/>
              <w:spacing w:before="100" w:beforeAutospacing="1" w:after="100" w:afterAutospacing="1"/>
              <w:ind w:left="0"/>
            </w:pPr>
            <w:r>
              <w:t>The objectives of the Workshop are relevant to the operational objectives of the Grundtvig programme</w:t>
            </w:r>
          </w:p>
          <w:p w:rsidR="00505426" w:rsidRPr="004F62BB" w:rsidRDefault="00505426" w:rsidP="004F62BB">
            <w:pPr>
              <w:pStyle w:val="Text1"/>
              <w:spacing w:before="100" w:beforeAutospacing="1" w:after="100" w:afterAutospacing="1"/>
              <w:ind w:left="0"/>
              <w:jc w:val="left"/>
              <w:rPr>
                <w:i/>
              </w:rPr>
            </w:pPr>
            <w:r w:rsidRPr="004F62BB">
              <w:rPr>
                <w:i/>
              </w:rPr>
              <w:t xml:space="preserve">Applications assessed as </w:t>
            </w:r>
            <w:r>
              <w:rPr>
                <w:i/>
              </w:rPr>
              <w:t>2 or below</w:t>
            </w:r>
            <w:r w:rsidRPr="004F62BB">
              <w:rPr>
                <w:i/>
              </w:rPr>
              <w:t xml:space="preserve"> on this criterion will be rejected</w:t>
            </w:r>
          </w:p>
        </w:tc>
        <w:tc>
          <w:tcPr>
            <w:tcW w:w="764"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4.3</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Pr>
                <w:szCs w:val="24"/>
              </w:rPr>
              <w:t>5</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572E29" w:rsidTr="004209F6">
        <w:tc>
          <w:tcPr>
            <w:tcW w:w="3300" w:type="pct"/>
          </w:tcPr>
          <w:p w:rsidR="00505426" w:rsidRPr="00572E29" w:rsidRDefault="00505426" w:rsidP="004F62BB">
            <w:pPr>
              <w:pStyle w:val="Text1"/>
              <w:spacing w:before="100" w:beforeAutospacing="1" w:after="100" w:afterAutospacing="1"/>
              <w:ind w:left="0"/>
              <w:jc w:val="left"/>
            </w:pPr>
            <w:r>
              <w:t>The Workshop’s objectives are clear and realistic</w:t>
            </w:r>
          </w:p>
        </w:tc>
        <w:tc>
          <w:tcPr>
            <w:tcW w:w="764" w:type="pct"/>
            <w:vMerge w:val="restar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4.4</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5</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572E29" w:rsidTr="004209F6">
        <w:tc>
          <w:tcPr>
            <w:tcW w:w="3300" w:type="pct"/>
          </w:tcPr>
          <w:p w:rsidR="00505426" w:rsidRDefault="00505426" w:rsidP="009301D6">
            <w:pPr>
              <w:pStyle w:val="Text1"/>
              <w:spacing w:before="100" w:beforeAutospacing="1" w:after="100" w:afterAutospacing="1"/>
              <w:ind w:left="0"/>
            </w:pPr>
            <w:r>
              <w:t>The methodology is appropriate to achieve the objectives. The pedagogical and didactical approach is clearly described</w:t>
            </w:r>
          </w:p>
        </w:tc>
        <w:tc>
          <w:tcPr>
            <w:tcW w:w="764" w:type="pct"/>
            <w:vMerge/>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5</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572E29" w:rsidTr="004209F6">
        <w:tc>
          <w:tcPr>
            <w:tcW w:w="3300" w:type="pct"/>
          </w:tcPr>
          <w:p w:rsidR="00505426" w:rsidRPr="00572E29" w:rsidRDefault="00505426" w:rsidP="005663EC">
            <w:pPr>
              <w:pStyle w:val="Text1"/>
              <w:spacing w:before="100" w:beforeAutospacing="1" w:after="100" w:afterAutospacing="1"/>
              <w:ind w:left="0"/>
              <w:jc w:val="left"/>
            </w:pPr>
            <w:r>
              <w:t xml:space="preserve">The Workshop will </w:t>
            </w:r>
            <w:r w:rsidR="005D4F31">
              <w:t xml:space="preserve">raise </w:t>
            </w:r>
            <w:r w:rsidR="005663EC">
              <w:t>the</w:t>
            </w:r>
            <w:r w:rsidR="005D4F31">
              <w:t xml:space="preserve"> professional competences </w:t>
            </w:r>
            <w:r w:rsidR="005663EC">
              <w:t>of</w:t>
            </w:r>
            <w:r w:rsidR="005D4F31">
              <w:t xml:space="preserve"> adult literacy teacher</w:t>
            </w:r>
            <w:r w:rsidR="005663EC">
              <w:t>s and staff</w:t>
            </w:r>
            <w:r>
              <w:t xml:space="preserve"> </w:t>
            </w:r>
          </w:p>
        </w:tc>
        <w:tc>
          <w:tcPr>
            <w:tcW w:w="764" w:type="pct"/>
            <w:vMerge/>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5</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572E29" w:rsidTr="004209F6">
        <w:tc>
          <w:tcPr>
            <w:tcW w:w="3300" w:type="pct"/>
          </w:tcPr>
          <w:p w:rsidR="00505426" w:rsidRDefault="00505426" w:rsidP="000A264E">
            <w:pPr>
              <w:pStyle w:val="Text1"/>
              <w:spacing w:before="100" w:beforeAutospacing="1" w:after="100" w:afterAutospacing="1"/>
              <w:ind w:left="0"/>
            </w:pPr>
            <w:r>
              <w:t>The Workshop will provide an added value in terms of</w:t>
            </w:r>
            <w:r w:rsidR="006F49DC">
              <w:t xml:space="preserve"> </w:t>
            </w:r>
            <w:r>
              <w:t>skills development</w:t>
            </w:r>
            <w:r w:rsidR="005D4F31">
              <w:t xml:space="preserve"> for teachers and staff working</w:t>
            </w:r>
            <w:r w:rsidR="00774001">
              <w:t xml:space="preserve"> in</w:t>
            </w:r>
            <w:r w:rsidR="005D4F31">
              <w:t xml:space="preserve"> the field of adult litera</w:t>
            </w:r>
            <w:r w:rsidR="00774001">
              <w:t>c</w:t>
            </w:r>
            <w:r w:rsidR="005D4F31">
              <w:t>y education</w:t>
            </w:r>
            <w:r>
              <w:t>, access to information</w:t>
            </w:r>
            <w:r w:rsidR="00774001">
              <w:t xml:space="preserve"> on teaching adults with literacy problems</w:t>
            </w:r>
            <w:r>
              <w:t xml:space="preserve">, </w:t>
            </w:r>
            <w:r w:rsidR="005D4F31">
              <w:t>new teaching and learning materials for adult literacy teachers</w:t>
            </w:r>
            <w:r w:rsidR="005663EC">
              <w:t>/staff</w:t>
            </w:r>
            <w:r w:rsidR="005D4F31">
              <w:t xml:space="preserve">, </w:t>
            </w:r>
            <w:r w:rsidR="00774001">
              <w:t>exchange of know-how</w:t>
            </w:r>
            <w:r w:rsidR="005663EC">
              <w:t>,</w:t>
            </w:r>
            <w:r w:rsidR="00774001">
              <w:t xml:space="preserve"> transfer of best practice</w:t>
            </w:r>
            <w:r w:rsidR="004E0459">
              <w:t>, widening perspectives to a European level,</w:t>
            </w:r>
            <w:r>
              <w:t xml:space="preserve"> etc…) </w:t>
            </w:r>
            <w:r w:rsidR="004E0459">
              <w:t xml:space="preserve"> </w:t>
            </w:r>
          </w:p>
        </w:tc>
        <w:tc>
          <w:tcPr>
            <w:tcW w:w="764" w:type="pct"/>
            <w:vMerge/>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Pr>
                <w:szCs w:val="24"/>
              </w:rPr>
              <w:t>10</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572E29" w:rsidTr="004209F6">
        <w:tc>
          <w:tcPr>
            <w:tcW w:w="3300" w:type="pct"/>
          </w:tcPr>
          <w:p w:rsidR="00505426" w:rsidRDefault="00505426" w:rsidP="009301D6">
            <w:pPr>
              <w:pStyle w:val="Text1"/>
              <w:spacing w:before="100" w:beforeAutospacing="1" w:after="100" w:afterAutospacing="1"/>
              <w:ind w:left="0"/>
            </w:pPr>
            <w:r>
              <w:t xml:space="preserve">The </w:t>
            </w:r>
            <w:r w:rsidR="006677B1">
              <w:t>Workshop</w:t>
            </w:r>
            <w:r w:rsidR="0031324B">
              <w:t xml:space="preserve"> should address </w:t>
            </w:r>
            <w:r w:rsidR="00774001">
              <w:t>teachers and staff working in the field of adult literacy education</w:t>
            </w:r>
            <w:r>
              <w:t xml:space="preserve">. </w:t>
            </w:r>
            <w:r w:rsidR="00774001">
              <w:t>The g</w:t>
            </w:r>
            <w:r>
              <w:t xml:space="preserve">uidelines for selection of the </w:t>
            </w:r>
            <w:r w:rsidR="001A5DC1">
              <w:t>participants</w:t>
            </w:r>
            <w:r>
              <w:t xml:space="preserve"> are clear and appropriate</w:t>
            </w:r>
          </w:p>
        </w:tc>
        <w:tc>
          <w:tcPr>
            <w:tcW w:w="764" w:type="pct"/>
            <w:shd w:val="pct25" w:color="auto" w:fill="auto"/>
            <w:vAlign w:val="center"/>
          </w:tcPr>
          <w:p w:rsidR="00505426" w:rsidRPr="004F62BB" w:rsidRDefault="00505426" w:rsidP="001A5DC1">
            <w:pPr>
              <w:pStyle w:val="Text1"/>
              <w:spacing w:before="100" w:beforeAutospacing="1" w:after="100" w:afterAutospacing="1"/>
              <w:ind w:left="0"/>
              <w:jc w:val="center"/>
              <w:rPr>
                <w:szCs w:val="24"/>
              </w:rPr>
            </w:pPr>
            <w:r w:rsidRPr="004F62BB">
              <w:rPr>
                <w:szCs w:val="24"/>
              </w:rPr>
              <w:t xml:space="preserve">4.4 </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Pr>
                <w:szCs w:val="24"/>
              </w:rPr>
              <w:t>10</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572E29" w:rsidTr="004209F6">
        <w:tc>
          <w:tcPr>
            <w:tcW w:w="3300" w:type="pct"/>
          </w:tcPr>
          <w:p w:rsidR="00505426" w:rsidRDefault="00505426" w:rsidP="00F571A4">
            <w:pPr>
              <w:pStyle w:val="Text1"/>
              <w:spacing w:before="100" w:beforeAutospacing="1" w:after="100" w:afterAutospacing="1"/>
              <w:ind w:left="0"/>
            </w:pPr>
            <w:r>
              <w:t xml:space="preserve">The preparatory, recognition and follow-up measures related to the </w:t>
            </w:r>
            <w:r w:rsidR="0031324B">
              <w:t>applicants</w:t>
            </w:r>
            <w:r>
              <w:t xml:space="preserve"> are </w:t>
            </w:r>
            <w:r w:rsidR="00F571A4">
              <w:t>clearly described</w:t>
            </w:r>
          </w:p>
        </w:tc>
        <w:tc>
          <w:tcPr>
            <w:tcW w:w="764"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4.4 &amp; 4.8</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5</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4F62BB" w:rsidTr="004209F6">
        <w:tc>
          <w:tcPr>
            <w:tcW w:w="3300" w:type="pct"/>
          </w:tcPr>
          <w:p w:rsidR="00505426" w:rsidRPr="004F62BB" w:rsidRDefault="00505426" w:rsidP="004F62BB">
            <w:pPr>
              <w:pStyle w:val="Text1"/>
              <w:spacing w:before="100" w:beforeAutospacing="1" w:after="100" w:afterAutospacing="1"/>
              <w:ind w:left="0"/>
              <w:jc w:val="left"/>
              <w:rPr>
                <w:b/>
              </w:rPr>
            </w:pPr>
            <w:r w:rsidRPr="004F62BB">
              <w:rPr>
                <w:b/>
              </w:rPr>
              <w:t>II – Quality of the organisation of the project</w:t>
            </w:r>
          </w:p>
        </w:tc>
        <w:tc>
          <w:tcPr>
            <w:tcW w:w="764" w:type="pct"/>
            <w:shd w:val="pct25" w:color="auto" w:fill="auto"/>
            <w:vAlign w:val="center"/>
          </w:tcPr>
          <w:p w:rsidR="00505426" w:rsidRPr="004F62BB" w:rsidRDefault="00505426" w:rsidP="004F62BB">
            <w:pPr>
              <w:pStyle w:val="Text1"/>
              <w:spacing w:before="100" w:beforeAutospacing="1" w:after="100" w:afterAutospacing="1"/>
              <w:ind w:left="0"/>
              <w:jc w:val="center"/>
              <w:rPr>
                <w:b/>
                <w:szCs w:val="24"/>
              </w:rPr>
            </w:pPr>
            <w:r w:rsidRPr="004F62BB">
              <w:rPr>
                <w:b/>
                <w:szCs w:val="24"/>
              </w:rPr>
              <w:t>-</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b/>
                <w:szCs w:val="24"/>
              </w:rPr>
            </w:pPr>
            <w:r w:rsidRPr="004F62BB">
              <w:rPr>
                <w:b/>
                <w:szCs w:val="24"/>
              </w:rPr>
              <w:t>25</w:t>
            </w:r>
          </w:p>
        </w:tc>
        <w:tc>
          <w:tcPr>
            <w:tcW w:w="457" w:type="pct"/>
            <w:vAlign w:val="center"/>
          </w:tcPr>
          <w:p w:rsidR="00505426" w:rsidRPr="004F62BB" w:rsidRDefault="00505426" w:rsidP="004F62BB">
            <w:pPr>
              <w:pStyle w:val="Text1"/>
              <w:spacing w:before="100" w:beforeAutospacing="1" w:after="100" w:afterAutospacing="1"/>
              <w:ind w:left="0"/>
              <w:jc w:val="center"/>
              <w:rPr>
                <w:b/>
              </w:rPr>
            </w:pPr>
          </w:p>
        </w:tc>
      </w:tr>
      <w:tr w:rsidR="00505426" w:rsidRPr="00572E29" w:rsidTr="004209F6">
        <w:tc>
          <w:tcPr>
            <w:tcW w:w="3300" w:type="pct"/>
          </w:tcPr>
          <w:p w:rsidR="00505426" w:rsidRDefault="00505426" w:rsidP="00774001">
            <w:pPr>
              <w:pStyle w:val="Text1"/>
              <w:spacing w:before="100" w:beforeAutospacing="1" w:after="100" w:afterAutospacing="1"/>
              <w:ind w:left="0"/>
            </w:pPr>
            <w:r>
              <w:t xml:space="preserve">The Workshop </w:t>
            </w:r>
            <w:r w:rsidR="00774001">
              <w:t>O</w:t>
            </w:r>
            <w:r>
              <w:t>rganiser presents adequate qualifications to organise a European Workshop</w:t>
            </w:r>
            <w:r w:rsidR="00774001">
              <w:t xml:space="preserve"> addressing teachers and staff in the field of adult literacy education</w:t>
            </w:r>
          </w:p>
        </w:tc>
        <w:tc>
          <w:tcPr>
            <w:tcW w:w="764"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4.2</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5</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572E29" w:rsidTr="004209F6">
        <w:tc>
          <w:tcPr>
            <w:tcW w:w="3300" w:type="pct"/>
          </w:tcPr>
          <w:p w:rsidR="00505426" w:rsidRDefault="00505426" w:rsidP="00774001">
            <w:pPr>
              <w:pStyle w:val="Text1"/>
              <w:spacing w:before="100" w:beforeAutospacing="1" w:after="100" w:afterAutospacing="1"/>
              <w:ind w:left="0"/>
            </w:pPr>
            <w:r>
              <w:t>The logistics of the Workshop are clear and appropriate (incl. travel, accommodation, and hosting of participants with special needs)</w:t>
            </w:r>
          </w:p>
        </w:tc>
        <w:tc>
          <w:tcPr>
            <w:tcW w:w="764"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4.7 &amp; 4.10</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10</w:t>
            </w:r>
          </w:p>
        </w:tc>
        <w:tc>
          <w:tcPr>
            <w:tcW w:w="457" w:type="pct"/>
            <w:vAlign w:val="center"/>
          </w:tcPr>
          <w:p w:rsidR="00505426" w:rsidRPr="00572E29" w:rsidRDefault="00505426" w:rsidP="004F62BB">
            <w:pPr>
              <w:pStyle w:val="Text1"/>
              <w:spacing w:before="100" w:beforeAutospacing="1" w:after="100" w:afterAutospacing="1"/>
              <w:ind w:left="0"/>
              <w:jc w:val="center"/>
            </w:pPr>
          </w:p>
        </w:tc>
      </w:tr>
      <w:tr w:rsidR="00505426" w:rsidRPr="00572E29" w:rsidTr="004209F6">
        <w:tc>
          <w:tcPr>
            <w:tcW w:w="3300" w:type="pct"/>
          </w:tcPr>
          <w:p w:rsidR="00505426" w:rsidRDefault="00505426" w:rsidP="00F571A4">
            <w:pPr>
              <w:pStyle w:val="Text1"/>
              <w:spacing w:before="100" w:beforeAutospacing="1" w:after="100" w:afterAutospacing="1"/>
              <w:ind w:left="0"/>
            </w:pPr>
            <w:r>
              <w:t xml:space="preserve">The work programme is appropriate for organising a </w:t>
            </w:r>
            <w:r w:rsidR="00F571A4">
              <w:t>high</w:t>
            </w:r>
            <w:r>
              <w:t xml:space="preserve"> quality Workshop within the time-frame envisaged</w:t>
            </w:r>
          </w:p>
        </w:tc>
        <w:tc>
          <w:tcPr>
            <w:tcW w:w="764"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5.1</w:t>
            </w:r>
          </w:p>
        </w:tc>
        <w:tc>
          <w:tcPr>
            <w:tcW w:w="480" w:type="pct"/>
            <w:shd w:val="pct25" w:color="auto" w:fill="auto"/>
            <w:vAlign w:val="center"/>
          </w:tcPr>
          <w:p w:rsidR="00505426" w:rsidRPr="004F62BB" w:rsidRDefault="00505426" w:rsidP="004F62BB">
            <w:pPr>
              <w:pStyle w:val="Text1"/>
              <w:spacing w:before="100" w:beforeAutospacing="1" w:after="100" w:afterAutospacing="1"/>
              <w:ind w:left="0"/>
              <w:jc w:val="center"/>
              <w:rPr>
                <w:szCs w:val="24"/>
              </w:rPr>
            </w:pPr>
            <w:r w:rsidRPr="004F62BB">
              <w:rPr>
                <w:szCs w:val="24"/>
              </w:rPr>
              <w:t>10</w:t>
            </w:r>
          </w:p>
        </w:tc>
        <w:tc>
          <w:tcPr>
            <w:tcW w:w="457" w:type="pct"/>
            <w:vAlign w:val="center"/>
          </w:tcPr>
          <w:p w:rsidR="00505426" w:rsidRPr="00572E29" w:rsidRDefault="00505426" w:rsidP="004F62BB">
            <w:pPr>
              <w:pStyle w:val="Text1"/>
              <w:spacing w:before="100" w:beforeAutospacing="1" w:after="100" w:afterAutospacing="1"/>
              <w:ind w:left="0"/>
              <w:jc w:val="center"/>
            </w:pPr>
          </w:p>
        </w:tc>
      </w:tr>
    </w:tbl>
    <w:tbl>
      <w:tblPr>
        <w:tblStyle w:val="TableGrid"/>
        <w:tblW w:w="0" w:type="auto"/>
        <w:tblLook w:val="01E0" w:firstRow="1" w:lastRow="1" w:firstColumn="1" w:lastColumn="1" w:noHBand="0" w:noVBand="0"/>
      </w:tblPr>
      <w:tblGrid>
        <w:gridCol w:w="6629"/>
        <w:gridCol w:w="1559"/>
        <w:gridCol w:w="851"/>
        <w:gridCol w:w="928"/>
      </w:tblGrid>
      <w:tr w:rsidR="00505426" w:rsidRPr="004F62BB" w:rsidTr="004209F6">
        <w:tc>
          <w:tcPr>
            <w:tcW w:w="6629" w:type="dxa"/>
          </w:tcPr>
          <w:p w:rsidR="00505426" w:rsidRPr="004F62BB" w:rsidRDefault="00505426" w:rsidP="004F62BB">
            <w:pPr>
              <w:pStyle w:val="Text1"/>
              <w:spacing w:before="100" w:beforeAutospacing="1" w:after="100" w:afterAutospacing="1"/>
              <w:ind w:left="0"/>
              <w:jc w:val="left"/>
              <w:rPr>
                <w:b/>
              </w:rPr>
            </w:pPr>
            <w:r w:rsidRPr="004F62BB">
              <w:rPr>
                <w:b/>
              </w:rPr>
              <w:t>III – Impact and European added-value</w:t>
            </w:r>
          </w:p>
        </w:tc>
        <w:tc>
          <w:tcPr>
            <w:tcW w:w="1559" w:type="dxa"/>
            <w:shd w:val="clear" w:color="auto" w:fill="BFBFBF" w:themeFill="background1" w:themeFillShade="BF"/>
          </w:tcPr>
          <w:p w:rsidR="00505426" w:rsidRPr="004F62BB" w:rsidRDefault="00505426" w:rsidP="004209F6">
            <w:pPr>
              <w:pStyle w:val="Text1"/>
              <w:spacing w:before="100" w:beforeAutospacing="1" w:after="100" w:afterAutospacing="1"/>
              <w:ind w:left="-108"/>
              <w:jc w:val="center"/>
              <w:rPr>
                <w:b/>
                <w:szCs w:val="24"/>
              </w:rPr>
            </w:pPr>
            <w:r w:rsidRPr="004F62BB">
              <w:rPr>
                <w:b/>
                <w:szCs w:val="24"/>
              </w:rPr>
              <w:t>-</w:t>
            </w:r>
          </w:p>
        </w:tc>
        <w:tc>
          <w:tcPr>
            <w:tcW w:w="851"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b/>
                <w:szCs w:val="24"/>
              </w:rPr>
            </w:pPr>
            <w:r>
              <w:rPr>
                <w:b/>
                <w:szCs w:val="24"/>
              </w:rPr>
              <w:t>15</w:t>
            </w:r>
          </w:p>
        </w:tc>
        <w:tc>
          <w:tcPr>
            <w:tcW w:w="928" w:type="dxa"/>
          </w:tcPr>
          <w:p w:rsidR="00505426" w:rsidRPr="004F62BB" w:rsidRDefault="00505426" w:rsidP="004F62BB">
            <w:pPr>
              <w:pStyle w:val="Text1"/>
              <w:spacing w:before="100" w:beforeAutospacing="1" w:after="100" w:afterAutospacing="1"/>
              <w:ind w:left="0"/>
              <w:jc w:val="center"/>
              <w:rPr>
                <w:b/>
              </w:rPr>
            </w:pPr>
          </w:p>
        </w:tc>
      </w:tr>
      <w:tr w:rsidR="00505426" w:rsidRPr="00572E29" w:rsidTr="004209F6">
        <w:tc>
          <w:tcPr>
            <w:tcW w:w="6629" w:type="dxa"/>
          </w:tcPr>
          <w:p w:rsidR="00505426" w:rsidRDefault="00505426" w:rsidP="004209F6">
            <w:pPr>
              <w:pStyle w:val="Text1"/>
              <w:spacing w:before="100" w:beforeAutospacing="1" w:after="100" w:afterAutospacing="1"/>
              <w:ind w:left="0" w:right="-108"/>
              <w:jc w:val="left"/>
            </w:pPr>
            <w:r>
              <w:t>The results envisaged are relevant and will have a demonstrable impact on the</w:t>
            </w:r>
            <w:r w:rsidR="002F4A66">
              <w:t xml:space="preserve"> participants</w:t>
            </w:r>
            <w:r w:rsidR="006677B1">
              <w:t>' teaching</w:t>
            </w:r>
            <w:r w:rsidR="002F4A66">
              <w:t xml:space="preserve"> and the</w:t>
            </w:r>
            <w:r w:rsidR="006677B1">
              <w:t xml:space="preserve"> quality of  adult literacy provision in their respective or</w:t>
            </w:r>
            <w:r w:rsidR="002F4A66">
              <w:t xml:space="preserve">ganisations </w:t>
            </w:r>
          </w:p>
        </w:tc>
        <w:tc>
          <w:tcPr>
            <w:tcW w:w="1559"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szCs w:val="24"/>
              </w:rPr>
            </w:pPr>
            <w:r w:rsidRPr="004F62BB">
              <w:rPr>
                <w:szCs w:val="24"/>
              </w:rPr>
              <w:t>4.4 &amp; 4.6</w:t>
            </w:r>
          </w:p>
        </w:tc>
        <w:tc>
          <w:tcPr>
            <w:tcW w:w="851"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szCs w:val="24"/>
              </w:rPr>
            </w:pPr>
            <w:r w:rsidRPr="004F62BB">
              <w:rPr>
                <w:szCs w:val="24"/>
              </w:rPr>
              <w:t>5</w:t>
            </w:r>
          </w:p>
        </w:tc>
        <w:tc>
          <w:tcPr>
            <w:tcW w:w="928" w:type="dxa"/>
          </w:tcPr>
          <w:p w:rsidR="00505426" w:rsidRPr="00572E29" w:rsidRDefault="00505426" w:rsidP="004F62BB">
            <w:pPr>
              <w:pStyle w:val="Text1"/>
              <w:spacing w:before="100" w:beforeAutospacing="1" w:after="100" w:afterAutospacing="1"/>
              <w:ind w:left="0"/>
              <w:jc w:val="center"/>
            </w:pPr>
          </w:p>
        </w:tc>
      </w:tr>
      <w:tr w:rsidR="00505426" w:rsidRPr="00AA2E03" w:rsidTr="004209F6">
        <w:tc>
          <w:tcPr>
            <w:tcW w:w="6629" w:type="dxa"/>
          </w:tcPr>
          <w:p w:rsidR="00505426" w:rsidRDefault="00505426" w:rsidP="00234380">
            <w:pPr>
              <w:pStyle w:val="Text1"/>
              <w:spacing w:before="100" w:beforeAutospacing="1" w:after="100" w:afterAutospacing="1"/>
              <w:ind w:left="0"/>
            </w:pPr>
            <w:r>
              <w:t xml:space="preserve">The benefits of organising a </w:t>
            </w:r>
            <w:r w:rsidRPr="004F62BB">
              <w:rPr>
                <w:i/>
              </w:rPr>
              <w:t>European</w:t>
            </w:r>
            <w:r>
              <w:t xml:space="preserve"> Grundtvig Workshop are clear and well defined</w:t>
            </w:r>
          </w:p>
        </w:tc>
        <w:tc>
          <w:tcPr>
            <w:tcW w:w="1559" w:type="dxa"/>
            <w:shd w:val="clear" w:color="auto" w:fill="BFBFBF" w:themeFill="background1" w:themeFillShade="BF"/>
          </w:tcPr>
          <w:p w:rsidR="00505426" w:rsidRPr="004F62BB" w:rsidRDefault="00505426" w:rsidP="005663EC">
            <w:pPr>
              <w:pStyle w:val="Text1"/>
              <w:spacing w:before="100" w:beforeAutospacing="1" w:after="100" w:afterAutospacing="1"/>
              <w:ind w:left="0"/>
              <w:jc w:val="center"/>
              <w:rPr>
                <w:szCs w:val="24"/>
              </w:rPr>
            </w:pPr>
            <w:r w:rsidRPr="004F62BB">
              <w:rPr>
                <w:szCs w:val="24"/>
              </w:rPr>
              <w:t>4.6</w:t>
            </w:r>
          </w:p>
        </w:tc>
        <w:tc>
          <w:tcPr>
            <w:tcW w:w="851" w:type="dxa"/>
            <w:shd w:val="clear" w:color="auto" w:fill="BFBFBF" w:themeFill="background1" w:themeFillShade="BF"/>
          </w:tcPr>
          <w:p w:rsidR="00505426" w:rsidRPr="004F62BB" w:rsidRDefault="00505426" w:rsidP="005663EC">
            <w:pPr>
              <w:pStyle w:val="Text1"/>
              <w:spacing w:before="100" w:beforeAutospacing="1" w:after="100" w:afterAutospacing="1"/>
              <w:ind w:left="0"/>
              <w:jc w:val="center"/>
              <w:rPr>
                <w:szCs w:val="24"/>
              </w:rPr>
            </w:pPr>
            <w:r w:rsidRPr="004F62BB">
              <w:rPr>
                <w:szCs w:val="24"/>
              </w:rPr>
              <w:t>5</w:t>
            </w:r>
          </w:p>
        </w:tc>
        <w:tc>
          <w:tcPr>
            <w:tcW w:w="928" w:type="dxa"/>
          </w:tcPr>
          <w:p w:rsidR="00505426" w:rsidRPr="00AA2E03" w:rsidRDefault="00505426" w:rsidP="004F62BB">
            <w:pPr>
              <w:pStyle w:val="Text1"/>
              <w:spacing w:before="100" w:beforeAutospacing="1" w:after="100" w:afterAutospacing="1"/>
              <w:ind w:left="0"/>
              <w:jc w:val="center"/>
            </w:pPr>
          </w:p>
        </w:tc>
      </w:tr>
      <w:tr w:rsidR="00505426" w:rsidRPr="00AA2E03" w:rsidTr="004209F6">
        <w:tc>
          <w:tcPr>
            <w:tcW w:w="6629" w:type="dxa"/>
          </w:tcPr>
          <w:p w:rsidR="00505426" w:rsidRDefault="00505426" w:rsidP="00774001">
            <w:pPr>
              <w:pStyle w:val="Text1"/>
              <w:spacing w:before="100" w:beforeAutospacing="1" w:after="100" w:afterAutospacing="1"/>
              <w:ind w:left="0"/>
            </w:pPr>
            <w:r>
              <w:t>Measures for dissemination and exploitation of the Workshop’s results are clear and appropriate</w:t>
            </w:r>
          </w:p>
        </w:tc>
        <w:tc>
          <w:tcPr>
            <w:tcW w:w="1559"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szCs w:val="24"/>
              </w:rPr>
            </w:pPr>
            <w:r w:rsidRPr="004F62BB">
              <w:rPr>
                <w:szCs w:val="24"/>
              </w:rPr>
              <w:t>4.9</w:t>
            </w:r>
          </w:p>
        </w:tc>
        <w:tc>
          <w:tcPr>
            <w:tcW w:w="851"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szCs w:val="24"/>
              </w:rPr>
            </w:pPr>
            <w:r w:rsidRPr="004F62BB">
              <w:rPr>
                <w:szCs w:val="24"/>
              </w:rPr>
              <w:t>5</w:t>
            </w:r>
          </w:p>
        </w:tc>
        <w:tc>
          <w:tcPr>
            <w:tcW w:w="928" w:type="dxa"/>
          </w:tcPr>
          <w:p w:rsidR="00505426" w:rsidRPr="00AA2E03" w:rsidRDefault="00505426" w:rsidP="004F62BB">
            <w:pPr>
              <w:pStyle w:val="Text1"/>
              <w:spacing w:before="100" w:beforeAutospacing="1" w:after="100" w:afterAutospacing="1"/>
              <w:ind w:left="0"/>
              <w:jc w:val="center"/>
            </w:pPr>
          </w:p>
        </w:tc>
      </w:tr>
      <w:tr w:rsidR="00505426" w:rsidRPr="004F62BB" w:rsidTr="004209F6">
        <w:tc>
          <w:tcPr>
            <w:tcW w:w="6629" w:type="dxa"/>
          </w:tcPr>
          <w:p w:rsidR="00505426" w:rsidRDefault="00505426" w:rsidP="009301D6">
            <w:pPr>
              <w:pStyle w:val="Text1"/>
              <w:spacing w:before="100" w:beforeAutospacing="1" w:after="100" w:afterAutospacing="1"/>
              <w:ind w:left="0"/>
              <w:rPr>
                <w:b/>
              </w:rPr>
            </w:pPr>
            <w:r w:rsidRPr="004F62BB">
              <w:rPr>
                <w:b/>
              </w:rPr>
              <w:t>IV – Quality of the communication plan</w:t>
            </w:r>
          </w:p>
        </w:tc>
        <w:tc>
          <w:tcPr>
            <w:tcW w:w="1559"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b/>
                <w:szCs w:val="24"/>
              </w:rPr>
            </w:pPr>
            <w:r w:rsidRPr="004F62BB">
              <w:rPr>
                <w:b/>
                <w:szCs w:val="24"/>
              </w:rPr>
              <w:t>-</w:t>
            </w:r>
          </w:p>
        </w:tc>
        <w:tc>
          <w:tcPr>
            <w:tcW w:w="851"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b/>
                <w:szCs w:val="24"/>
              </w:rPr>
            </w:pPr>
            <w:r>
              <w:rPr>
                <w:b/>
                <w:szCs w:val="24"/>
              </w:rPr>
              <w:t>15</w:t>
            </w:r>
          </w:p>
        </w:tc>
        <w:tc>
          <w:tcPr>
            <w:tcW w:w="928" w:type="dxa"/>
          </w:tcPr>
          <w:p w:rsidR="00505426" w:rsidRPr="004F62BB" w:rsidRDefault="00505426" w:rsidP="004F62BB">
            <w:pPr>
              <w:pStyle w:val="Text1"/>
              <w:spacing w:before="100" w:beforeAutospacing="1" w:after="100" w:afterAutospacing="1"/>
              <w:ind w:left="0"/>
              <w:jc w:val="center"/>
              <w:rPr>
                <w:b/>
              </w:rPr>
            </w:pPr>
          </w:p>
        </w:tc>
      </w:tr>
      <w:tr w:rsidR="00505426" w:rsidRPr="00AA2E03" w:rsidTr="004209F6">
        <w:tc>
          <w:tcPr>
            <w:tcW w:w="6629" w:type="dxa"/>
          </w:tcPr>
          <w:p w:rsidR="00505426" w:rsidRDefault="00505426" w:rsidP="009301D6">
            <w:pPr>
              <w:pStyle w:val="Text1"/>
              <w:spacing w:before="100" w:beforeAutospacing="1" w:after="100" w:afterAutospacing="1"/>
              <w:ind w:left="0"/>
            </w:pPr>
            <w:r>
              <w:t>The communication plan for advertising and publicising the Workshop is well defined</w:t>
            </w:r>
          </w:p>
        </w:tc>
        <w:tc>
          <w:tcPr>
            <w:tcW w:w="1559"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szCs w:val="24"/>
              </w:rPr>
            </w:pPr>
            <w:r w:rsidRPr="004F62BB">
              <w:rPr>
                <w:szCs w:val="24"/>
              </w:rPr>
              <w:t>4.5</w:t>
            </w:r>
          </w:p>
        </w:tc>
        <w:tc>
          <w:tcPr>
            <w:tcW w:w="851"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szCs w:val="24"/>
              </w:rPr>
            </w:pPr>
            <w:r>
              <w:rPr>
                <w:szCs w:val="24"/>
              </w:rPr>
              <w:t>5</w:t>
            </w:r>
          </w:p>
        </w:tc>
        <w:tc>
          <w:tcPr>
            <w:tcW w:w="928" w:type="dxa"/>
          </w:tcPr>
          <w:p w:rsidR="00505426" w:rsidRPr="00AA2E03" w:rsidRDefault="00505426" w:rsidP="004F62BB">
            <w:pPr>
              <w:pStyle w:val="Text1"/>
              <w:spacing w:before="100" w:beforeAutospacing="1" w:after="100" w:afterAutospacing="1"/>
              <w:ind w:left="0"/>
              <w:jc w:val="center"/>
            </w:pPr>
          </w:p>
        </w:tc>
      </w:tr>
      <w:tr w:rsidR="00505426" w:rsidRPr="004F62BB" w:rsidTr="004209F6">
        <w:tc>
          <w:tcPr>
            <w:tcW w:w="6629" w:type="dxa"/>
          </w:tcPr>
          <w:p w:rsidR="00505426" w:rsidRDefault="00505426" w:rsidP="009301D6">
            <w:pPr>
              <w:pStyle w:val="Text1"/>
              <w:spacing w:before="100" w:beforeAutospacing="1" w:after="100" w:afterAutospacing="1"/>
              <w:ind w:left="0"/>
              <w:rPr>
                <w:b/>
              </w:rPr>
            </w:pPr>
            <w:r>
              <w:t>It should be efficient in recruiting participants</w:t>
            </w:r>
          </w:p>
        </w:tc>
        <w:tc>
          <w:tcPr>
            <w:tcW w:w="1559"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szCs w:val="24"/>
              </w:rPr>
            </w:pPr>
            <w:r w:rsidRPr="004F62BB">
              <w:rPr>
                <w:szCs w:val="24"/>
              </w:rPr>
              <w:t>4.5</w:t>
            </w:r>
          </w:p>
        </w:tc>
        <w:tc>
          <w:tcPr>
            <w:tcW w:w="851"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szCs w:val="24"/>
              </w:rPr>
            </w:pPr>
            <w:r w:rsidRPr="004F62BB">
              <w:rPr>
                <w:szCs w:val="24"/>
              </w:rPr>
              <w:t>10</w:t>
            </w:r>
          </w:p>
        </w:tc>
        <w:tc>
          <w:tcPr>
            <w:tcW w:w="928" w:type="dxa"/>
          </w:tcPr>
          <w:p w:rsidR="00505426" w:rsidRPr="004F62BB" w:rsidRDefault="00505426" w:rsidP="004F62BB">
            <w:pPr>
              <w:pStyle w:val="Text1"/>
              <w:spacing w:before="100" w:beforeAutospacing="1" w:after="100" w:afterAutospacing="1"/>
              <w:ind w:left="0"/>
              <w:jc w:val="center"/>
              <w:rPr>
                <w:b/>
              </w:rPr>
            </w:pPr>
          </w:p>
        </w:tc>
      </w:tr>
      <w:tr w:rsidR="00505426" w:rsidRPr="004F62BB" w:rsidTr="004209F6">
        <w:tc>
          <w:tcPr>
            <w:tcW w:w="6629" w:type="dxa"/>
          </w:tcPr>
          <w:p w:rsidR="00505426" w:rsidRPr="004F62BB" w:rsidRDefault="00505426" w:rsidP="004F62BB">
            <w:pPr>
              <w:pStyle w:val="Text1"/>
              <w:spacing w:before="100" w:beforeAutospacing="1" w:after="100" w:afterAutospacing="1"/>
              <w:ind w:left="0"/>
              <w:jc w:val="left"/>
              <w:rPr>
                <w:b/>
              </w:rPr>
            </w:pPr>
            <w:r w:rsidRPr="004F62BB">
              <w:rPr>
                <w:b/>
              </w:rPr>
              <w:t>TOTAL POINTS FOR THE QUALITY ASSESSMENT</w:t>
            </w:r>
          </w:p>
        </w:tc>
        <w:tc>
          <w:tcPr>
            <w:tcW w:w="1559"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b/>
                <w:szCs w:val="24"/>
              </w:rPr>
            </w:pPr>
            <w:r w:rsidRPr="004F62BB">
              <w:rPr>
                <w:b/>
                <w:szCs w:val="24"/>
              </w:rPr>
              <w:t>-</w:t>
            </w:r>
          </w:p>
        </w:tc>
        <w:tc>
          <w:tcPr>
            <w:tcW w:w="851" w:type="dxa"/>
            <w:shd w:val="clear" w:color="auto" w:fill="BFBFBF" w:themeFill="background1" w:themeFillShade="BF"/>
          </w:tcPr>
          <w:p w:rsidR="00505426" w:rsidRPr="004F62BB" w:rsidRDefault="00505426" w:rsidP="004F62BB">
            <w:pPr>
              <w:pStyle w:val="Text1"/>
              <w:spacing w:before="100" w:beforeAutospacing="1" w:after="100" w:afterAutospacing="1"/>
              <w:ind w:left="0"/>
              <w:jc w:val="center"/>
              <w:rPr>
                <w:b/>
                <w:szCs w:val="24"/>
              </w:rPr>
            </w:pPr>
            <w:r w:rsidRPr="004F62BB">
              <w:rPr>
                <w:b/>
                <w:szCs w:val="24"/>
              </w:rPr>
              <w:t>100</w:t>
            </w:r>
          </w:p>
        </w:tc>
        <w:tc>
          <w:tcPr>
            <w:tcW w:w="928" w:type="dxa"/>
          </w:tcPr>
          <w:p w:rsidR="00505426" w:rsidRPr="004F62BB" w:rsidRDefault="00505426" w:rsidP="004F62BB">
            <w:pPr>
              <w:pStyle w:val="Text1"/>
              <w:spacing w:before="100" w:beforeAutospacing="1" w:after="100" w:afterAutospacing="1"/>
              <w:ind w:left="0"/>
              <w:jc w:val="center"/>
              <w:rPr>
                <w:b/>
              </w:rPr>
            </w:pPr>
          </w:p>
        </w:tc>
      </w:tr>
    </w:tbl>
    <w:p w:rsidR="00505426" w:rsidRDefault="00505426" w:rsidP="00820794">
      <w:pPr>
        <w:rPr>
          <w:b/>
          <w:bCs/>
          <w:u w:val="single"/>
        </w:rPr>
      </w:pPr>
    </w:p>
    <w:p w:rsidR="00505426" w:rsidRDefault="00505426" w:rsidP="008F21D4">
      <w:pPr>
        <w:pStyle w:val="Text1"/>
        <w:jc w:val="right"/>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05426" w:rsidRPr="004F62BB" w:rsidTr="004F62BB">
        <w:tc>
          <w:tcPr>
            <w:tcW w:w="9828" w:type="dxa"/>
          </w:tcPr>
          <w:p w:rsidR="00505426" w:rsidRPr="004F62BB" w:rsidRDefault="00505426" w:rsidP="004F62BB">
            <w:pPr>
              <w:pStyle w:val="Text1"/>
              <w:ind w:left="0"/>
              <w:rPr>
                <w:b/>
              </w:rPr>
            </w:pPr>
            <w:r w:rsidRPr="004F62BB">
              <w:rPr>
                <w:b/>
              </w:rPr>
              <w:lastRenderedPageBreak/>
              <w:t>OVERALL COMMENTS:</w:t>
            </w:r>
          </w:p>
          <w:p w:rsidR="00505426" w:rsidRPr="004F62BB" w:rsidRDefault="00505426" w:rsidP="004F62BB">
            <w:pPr>
              <w:autoSpaceDE w:val="0"/>
              <w:autoSpaceDN w:val="0"/>
              <w:adjustRightInd w:val="0"/>
              <w:spacing w:after="240"/>
              <w:jc w:val="both"/>
              <w:rPr>
                <w:rFonts w:ascii="Arial" w:hAnsi="Arial" w:cs="Arial"/>
                <w:i/>
                <w:sz w:val="20"/>
                <w:szCs w:val="20"/>
              </w:rPr>
            </w:pPr>
            <w:r w:rsidRPr="004F62BB">
              <w:rPr>
                <w:i/>
              </w:rPr>
              <w:t>Please be as specific and clear as possible. In the case of less good quality applications, please explain points which you feel could be improved (these comments may be sent as feedback to unsuccessful applicants). Please complete this section in the language of the Project proposal, or in English.</w:t>
            </w:r>
          </w:p>
          <w:p w:rsidR="00505426" w:rsidRPr="004F62BB" w:rsidRDefault="00505426" w:rsidP="004F62BB">
            <w:pPr>
              <w:pStyle w:val="Text1"/>
              <w:ind w:left="0"/>
              <w:jc w:val="left"/>
              <w:rPr>
                <w:b/>
              </w:rPr>
            </w:pPr>
          </w:p>
          <w:p w:rsidR="00505426" w:rsidRPr="004F62BB" w:rsidRDefault="00505426" w:rsidP="004F62BB">
            <w:pPr>
              <w:pStyle w:val="Text1"/>
              <w:ind w:left="0"/>
              <w:jc w:val="left"/>
              <w:rPr>
                <w:b/>
              </w:rPr>
            </w:pPr>
          </w:p>
          <w:p w:rsidR="00505426" w:rsidRPr="004F62BB" w:rsidRDefault="00505426" w:rsidP="004F62BB">
            <w:pPr>
              <w:pStyle w:val="Text1"/>
              <w:ind w:left="0"/>
              <w:jc w:val="left"/>
              <w:rPr>
                <w:b/>
              </w:rPr>
            </w:pPr>
          </w:p>
          <w:p w:rsidR="00505426" w:rsidRPr="004F62BB" w:rsidRDefault="00505426" w:rsidP="004F62BB">
            <w:pPr>
              <w:pStyle w:val="Text1"/>
              <w:ind w:left="0"/>
              <w:jc w:val="left"/>
              <w:rPr>
                <w:b/>
              </w:rPr>
            </w:pPr>
          </w:p>
          <w:p w:rsidR="00505426" w:rsidRDefault="00505426" w:rsidP="004F62BB">
            <w:pPr>
              <w:pStyle w:val="Text1"/>
              <w:ind w:left="0"/>
              <w:jc w:val="left"/>
              <w:rPr>
                <w:b/>
              </w:rPr>
            </w:pPr>
          </w:p>
          <w:p w:rsidR="004209F6" w:rsidRDefault="004209F6" w:rsidP="004F62BB">
            <w:pPr>
              <w:pStyle w:val="Text1"/>
              <w:ind w:left="0"/>
              <w:jc w:val="left"/>
              <w:rPr>
                <w:b/>
              </w:rPr>
            </w:pPr>
          </w:p>
          <w:p w:rsidR="004209F6" w:rsidRPr="004F62BB" w:rsidRDefault="004209F6" w:rsidP="004F62BB">
            <w:pPr>
              <w:pStyle w:val="Text1"/>
              <w:ind w:left="0"/>
              <w:jc w:val="left"/>
              <w:rPr>
                <w:b/>
              </w:rPr>
            </w:pPr>
          </w:p>
          <w:p w:rsidR="00505426" w:rsidRPr="004F62BB" w:rsidRDefault="00505426" w:rsidP="004F62BB">
            <w:pPr>
              <w:pStyle w:val="Text1"/>
              <w:ind w:left="0"/>
              <w:jc w:val="left"/>
              <w:rPr>
                <w:b/>
              </w:rPr>
            </w:pPr>
          </w:p>
          <w:p w:rsidR="00505426" w:rsidRPr="004F62BB" w:rsidRDefault="00505426" w:rsidP="004F62BB">
            <w:pPr>
              <w:pStyle w:val="Text1"/>
              <w:ind w:left="0"/>
              <w:jc w:val="left"/>
              <w:rPr>
                <w:b/>
              </w:rPr>
            </w:pPr>
          </w:p>
        </w:tc>
      </w:tr>
    </w:tbl>
    <w:p w:rsidR="00505426" w:rsidRPr="00CF7DF0" w:rsidRDefault="00505426" w:rsidP="00273545">
      <w:pPr>
        <w:rPr>
          <w:b/>
          <w:lang w:eastAsia="en-US"/>
        </w:rPr>
      </w:pPr>
    </w:p>
    <w:p w:rsidR="00505426" w:rsidRDefault="00505426" w:rsidP="006C5DE2">
      <w:pPr>
        <w:jc w:val="both"/>
        <w:rPr>
          <w:i/>
          <w:lang w:eastAsia="en-US"/>
        </w:rPr>
      </w:pPr>
      <w:r w:rsidRPr="00EE4D5F">
        <w:rPr>
          <w:i/>
          <w:lang w:eastAsia="en-US"/>
        </w:rPr>
        <w:t>I hereby declare to the best of my knowledge that I have no conflict of interest (including family, emotional life, political affinity, economic interest or any other shared interest) with the organisation(s) or any of the persons having submitted this grant application. Furthermore, I confirm that I will not communicate to any third party any information that may be disclosed to me in the context of my work as an evaluator.</w:t>
      </w:r>
    </w:p>
    <w:p w:rsidR="00505426" w:rsidRDefault="00505426" w:rsidP="00E414BA">
      <w:pPr>
        <w:rPr>
          <w:i/>
          <w:lang w:eastAsia="en-US"/>
        </w:rPr>
      </w:pPr>
    </w:p>
    <w:p w:rsidR="00505426" w:rsidRDefault="00505426" w:rsidP="00273545">
      <w:pPr>
        <w:rPr>
          <w:b/>
          <w:lang w:eastAsia="en-US"/>
        </w:rPr>
      </w:pPr>
    </w:p>
    <w:p w:rsidR="00505426" w:rsidRDefault="00505426" w:rsidP="00273545">
      <w:pPr>
        <w:rPr>
          <w:lang w:eastAsia="en-US"/>
        </w:rPr>
      </w:pPr>
      <w:r>
        <w:rPr>
          <w:lang w:eastAsia="en-US"/>
        </w:rPr>
        <w:t>_______________________                                  __________________________________</w:t>
      </w:r>
    </w:p>
    <w:p w:rsidR="00505426" w:rsidRDefault="00505426" w:rsidP="00273545">
      <w:pPr>
        <w:rPr>
          <w:lang w:eastAsia="en-US"/>
        </w:rPr>
      </w:pPr>
      <w:r>
        <w:rPr>
          <w:lang w:eastAsia="en-US"/>
        </w:rPr>
        <w:t xml:space="preserve">           Date                                                                           Name and signature                                        </w:t>
      </w:r>
    </w:p>
    <w:p w:rsidR="00505426" w:rsidRPr="008E1494" w:rsidRDefault="00505426" w:rsidP="00D76B1E">
      <w:pPr>
        <w:rPr>
          <w:b/>
          <w:iCs/>
          <w:color w:val="000000"/>
          <w:spacing w:val="-10"/>
          <w:lang w:val="nl-BE"/>
        </w:rPr>
      </w:pPr>
      <w:r>
        <w:rPr>
          <w:lang w:eastAsia="en-US"/>
        </w:rPr>
        <w:t xml:space="preserve">                                     </w:t>
      </w:r>
    </w:p>
    <w:sectPr w:rsidR="00505426" w:rsidRPr="008E1494" w:rsidSect="00572E29">
      <w:footnotePr>
        <w:numRestart w:val="eachPage"/>
      </w:footnotePr>
      <w:pgSz w:w="11906" w:h="16838" w:code="9"/>
      <w:pgMar w:top="1134" w:right="1021" w:bottom="1418" w:left="1134" w:header="56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F6" w:rsidRDefault="004209F6">
      <w:r>
        <w:separator/>
      </w:r>
    </w:p>
  </w:endnote>
  <w:endnote w:type="continuationSeparator" w:id="0">
    <w:p w:rsidR="004209F6" w:rsidRDefault="0042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F6" w:rsidRDefault="004209F6" w:rsidP="00A11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09F6" w:rsidRDefault="004209F6" w:rsidP="00A11E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F6" w:rsidRDefault="004209F6" w:rsidP="00A11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601">
      <w:rPr>
        <w:rStyle w:val="PageNumber"/>
        <w:noProof/>
      </w:rPr>
      <w:t>1</w:t>
    </w:r>
    <w:r>
      <w:rPr>
        <w:rStyle w:val="PageNumber"/>
      </w:rPr>
      <w:fldChar w:fldCharType="end"/>
    </w:r>
  </w:p>
  <w:p w:rsidR="004209F6" w:rsidRDefault="004209F6" w:rsidP="00A11E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F6" w:rsidRDefault="004209F6">
      <w:r>
        <w:separator/>
      </w:r>
    </w:p>
  </w:footnote>
  <w:footnote w:type="continuationSeparator" w:id="0">
    <w:p w:rsidR="004209F6" w:rsidRDefault="0042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F6" w:rsidRPr="00C96F0D" w:rsidRDefault="004209F6" w:rsidP="008E1494">
    <w:pPr>
      <w:pStyle w:val="Header"/>
      <w:rPr>
        <w:sz w:val="20"/>
        <w:szCs w:val="20"/>
      </w:rPr>
    </w:pPr>
    <w:r w:rsidRPr="00C96F0D">
      <w:rPr>
        <w:rFonts w:ascii="Arial Narrow" w:hAnsi="Arial Narrow"/>
        <w:sz w:val="20"/>
        <w:szCs w:val="20"/>
        <w:u w:val="single"/>
      </w:rPr>
      <w:t xml:space="preserve">GfNA-II-B- GRU-workshop-quality assessment – Version </w:t>
    </w:r>
    <w:r w:rsidR="00106593">
      <w:rPr>
        <w:rFonts w:ascii="Arial Narrow" w:hAnsi="Arial Narrow"/>
        <w:sz w:val="20"/>
        <w:szCs w:val="20"/>
        <w:u w:val="single"/>
      </w:rPr>
      <w:t>Decembe</w:t>
    </w:r>
    <w:r w:rsidR="00B70A94">
      <w:rPr>
        <w:rFonts w:ascii="Arial Narrow" w:hAnsi="Arial Narrow"/>
        <w:sz w:val="20"/>
        <w:szCs w:val="20"/>
        <w:u w:val="single"/>
      </w:rPr>
      <w:t xml:space="preserve">r </w:t>
    </w:r>
    <w:r w:rsidRPr="00C96F0D">
      <w:rPr>
        <w:rFonts w:ascii="Arial Narrow" w:hAnsi="Arial Narrow"/>
        <w:sz w:val="20"/>
        <w:szCs w:val="20"/>
        <w:u w:val="single"/>
      </w:rPr>
      <w:t>201</w:t>
    </w:r>
    <w:r>
      <w:rPr>
        <w:rFonts w:ascii="Arial Narrow" w:hAnsi="Arial Narrow"/>
        <w:sz w:val="20"/>
        <w:szCs w:val="20"/>
        <w:u w:val="single"/>
      </w:rPr>
      <w:t>2</w:t>
    </w:r>
  </w:p>
  <w:p w:rsidR="004209F6" w:rsidRPr="00C96F0D" w:rsidRDefault="004209F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20E2CC"/>
    <w:lvl w:ilvl="0">
      <w:start w:val="1"/>
      <w:numFmt w:val="bullet"/>
      <w:lvlText w:val=""/>
      <w:lvlJc w:val="left"/>
      <w:pPr>
        <w:tabs>
          <w:tab w:val="num" w:pos="360"/>
        </w:tabs>
        <w:ind w:left="360" w:hanging="360"/>
      </w:pPr>
      <w:rPr>
        <w:rFonts w:ascii="Symbol" w:hAnsi="Symbol" w:hint="default"/>
      </w:rPr>
    </w:lvl>
  </w:abstractNum>
  <w:abstractNum w:abstractNumId="1">
    <w:nsid w:val="2B743328"/>
    <w:multiLevelType w:val="hybridMultilevel"/>
    <w:tmpl w:val="C4CA1920"/>
    <w:lvl w:ilvl="0" w:tplc="44CA81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4D57DB7"/>
    <w:multiLevelType w:val="singleLevel"/>
    <w:tmpl w:val="B308CAF4"/>
    <w:lvl w:ilvl="0">
      <w:start w:val="2"/>
      <w:numFmt w:val="lowerLetter"/>
      <w:lvlText w:val="(%1)"/>
      <w:legacy w:legacy="1" w:legacySpace="0" w:legacyIndent="398"/>
      <w:lvlJc w:val="left"/>
      <w:rPr>
        <w:rFonts w:ascii="Times New Roman" w:hAnsi="Times New Roman" w:cs="Times New Roman" w:hint="default"/>
      </w:rPr>
    </w:lvl>
  </w:abstractNum>
  <w:abstractNum w:abstractNumId="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nsid w:val="792E2C44"/>
    <w:multiLevelType w:val="singleLevel"/>
    <w:tmpl w:val="208E4072"/>
    <w:lvl w:ilvl="0">
      <w:start w:val="1"/>
      <w:numFmt w:val="lowerLetter"/>
      <w:lvlText w:val="(%1)"/>
      <w:legacy w:legacy="1" w:legacySpace="0" w:legacyIndent="398"/>
      <w:lvlJc w:val="left"/>
      <w:rPr>
        <w:rFonts w:ascii="Times New Roman" w:hAnsi="Times New Roman" w:cs="Times New Roman" w:hint="default"/>
      </w:rPr>
    </w:lvl>
  </w:abstractNum>
  <w:abstractNum w:abstractNumId="5">
    <w:nsid w:val="7B9B2FBF"/>
    <w:multiLevelType w:val="singleLevel"/>
    <w:tmpl w:val="0409000B"/>
    <w:lvl w:ilvl="0">
      <w:start w:val="1"/>
      <w:numFmt w:val="bullet"/>
      <w:lvlText w:val=""/>
      <w:lvlJc w:val="left"/>
      <w:pPr>
        <w:tabs>
          <w:tab w:val="num" w:pos="1260"/>
        </w:tabs>
        <w:ind w:left="12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3"/>
  </w:num>
  <w:num w:numId="22">
    <w:abstractNumId w:val="5"/>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47467"/>
    <w:rsid w:val="00006676"/>
    <w:rsid w:val="000121A8"/>
    <w:rsid w:val="00016383"/>
    <w:rsid w:val="00022FFF"/>
    <w:rsid w:val="00023B0F"/>
    <w:rsid w:val="00025AF3"/>
    <w:rsid w:val="00025DEB"/>
    <w:rsid w:val="00031BA9"/>
    <w:rsid w:val="00036C99"/>
    <w:rsid w:val="0003707E"/>
    <w:rsid w:val="00040230"/>
    <w:rsid w:val="000403D5"/>
    <w:rsid w:val="000446AC"/>
    <w:rsid w:val="00045702"/>
    <w:rsid w:val="00046136"/>
    <w:rsid w:val="00060DEC"/>
    <w:rsid w:val="000659B9"/>
    <w:rsid w:val="000700A1"/>
    <w:rsid w:val="00080EAF"/>
    <w:rsid w:val="000871E2"/>
    <w:rsid w:val="00093A35"/>
    <w:rsid w:val="00094D87"/>
    <w:rsid w:val="00094DE0"/>
    <w:rsid w:val="000A264E"/>
    <w:rsid w:val="000A5A96"/>
    <w:rsid w:val="000B203A"/>
    <w:rsid w:val="000C2455"/>
    <w:rsid w:val="000C6A28"/>
    <w:rsid w:val="000D2E0C"/>
    <w:rsid w:val="000D3B6C"/>
    <w:rsid w:val="000D4CE6"/>
    <w:rsid w:val="000D5747"/>
    <w:rsid w:val="000E592A"/>
    <w:rsid w:val="000E725F"/>
    <w:rsid w:val="000F100F"/>
    <w:rsid w:val="000F6B50"/>
    <w:rsid w:val="000F7756"/>
    <w:rsid w:val="00106593"/>
    <w:rsid w:val="00117042"/>
    <w:rsid w:val="0012091C"/>
    <w:rsid w:val="00140293"/>
    <w:rsid w:val="00140B62"/>
    <w:rsid w:val="001451C8"/>
    <w:rsid w:val="00147C24"/>
    <w:rsid w:val="001530A4"/>
    <w:rsid w:val="001556EF"/>
    <w:rsid w:val="00163375"/>
    <w:rsid w:val="00170C35"/>
    <w:rsid w:val="00181387"/>
    <w:rsid w:val="00186144"/>
    <w:rsid w:val="00190C34"/>
    <w:rsid w:val="001950B2"/>
    <w:rsid w:val="00197555"/>
    <w:rsid w:val="001A5DC1"/>
    <w:rsid w:val="001A6B3E"/>
    <w:rsid w:val="001B5654"/>
    <w:rsid w:val="001B6B61"/>
    <w:rsid w:val="001C18F5"/>
    <w:rsid w:val="001D103E"/>
    <w:rsid w:val="001D1B1E"/>
    <w:rsid w:val="001D60E7"/>
    <w:rsid w:val="001E0FEA"/>
    <w:rsid w:val="001F1D86"/>
    <w:rsid w:val="001F5320"/>
    <w:rsid w:val="001F5F0B"/>
    <w:rsid w:val="00202325"/>
    <w:rsid w:val="002065CE"/>
    <w:rsid w:val="00210F3B"/>
    <w:rsid w:val="00212C63"/>
    <w:rsid w:val="00231762"/>
    <w:rsid w:val="002320F3"/>
    <w:rsid w:val="00234380"/>
    <w:rsid w:val="002346DE"/>
    <w:rsid w:val="0025222E"/>
    <w:rsid w:val="00253327"/>
    <w:rsid w:val="002719E7"/>
    <w:rsid w:val="00273545"/>
    <w:rsid w:val="00277C00"/>
    <w:rsid w:val="00283FE3"/>
    <w:rsid w:val="0029374D"/>
    <w:rsid w:val="002975A9"/>
    <w:rsid w:val="002A3E3E"/>
    <w:rsid w:val="002A76E6"/>
    <w:rsid w:val="002C1E91"/>
    <w:rsid w:val="002C4445"/>
    <w:rsid w:val="002C44DA"/>
    <w:rsid w:val="002D7B3C"/>
    <w:rsid w:val="002E0FEA"/>
    <w:rsid w:val="002F2529"/>
    <w:rsid w:val="002F4A66"/>
    <w:rsid w:val="002F4BA2"/>
    <w:rsid w:val="002F7F30"/>
    <w:rsid w:val="003022A8"/>
    <w:rsid w:val="00311A4A"/>
    <w:rsid w:val="0031261C"/>
    <w:rsid w:val="0031324B"/>
    <w:rsid w:val="00320216"/>
    <w:rsid w:val="00325567"/>
    <w:rsid w:val="00327DA5"/>
    <w:rsid w:val="0033223E"/>
    <w:rsid w:val="003378BA"/>
    <w:rsid w:val="003414F3"/>
    <w:rsid w:val="00342E91"/>
    <w:rsid w:val="003500C6"/>
    <w:rsid w:val="003525D2"/>
    <w:rsid w:val="00355CA5"/>
    <w:rsid w:val="00371D1F"/>
    <w:rsid w:val="00374324"/>
    <w:rsid w:val="00381461"/>
    <w:rsid w:val="0038299A"/>
    <w:rsid w:val="003863EF"/>
    <w:rsid w:val="003948A6"/>
    <w:rsid w:val="003A26F1"/>
    <w:rsid w:val="003A3221"/>
    <w:rsid w:val="003B09DE"/>
    <w:rsid w:val="003B0D42"/>
    <w:rsid w:val="003B4213"/>
    <w:rsid w:val="003B5547"/>
    <w:rsid w:val="003C0486"/>
    <w:rsid w:val="003C4617"/>
    <w:rsid w:val="003D0337"/>
    <w:rsid w:val="003D147C"/>
    <w:rsid w:val="003D2FD3"/>
    <w:rsid w:val="003D5044"/>
    <w:rsid w:val="003E1611"/>
    <w:rsid w:val="003E1F60"/>
    <w:rsid w:val="003E3324"/>
    <w:rsid w:val="003F0D8E"/>
    <w:rsid w:val="003F3580"/>
    <w:rsid w:val="00403B9A"/>
    <w:rsid w:val="00405C98"/>
    <w:rsid w:val="00410CB9"/>
    <w:rsid w:val="00410CE6"/>
    <w:rsid w:val="00412340"/>
    <w:rsid w:val="004209F6"/>
    <w:rsid w:val="00435BCE"/>
    <w:rsid w:val="00441794"/>
    <w:rsid w:val="0044567F"/>
    <w:rsid w:val="004522EA"/>
    <w:rsid w:val="004538AF"/>
    <w:rsid w:val="00475125"/>
    <w:rsid w:val="00483249"/>
    <w:rsid w:val="00485EE4"/>
    <w:rsid w:val="004925F4"/>
    <w:rsid w:val="004B3191"/>
    <w:rsid w:val="004B45A1"/>
    <w:rsid w:val="004C2062"/>
    <w:rsid w:val="004C2995"/>
    <w:rsid w:val="004C3049"/>
    <w:rsid w:val="004D0842"/>
    <w:rsid w:val="004D1FB0"/>
    <w:rsid w:val="004E0459"/>
    <w:rsid w:val="004E12F3"/>
    <w:rsid w:val="004E2966"/>
    <w:rsid w:val="004E742D"/>
    <w:rsid w:val="004F54A6"/>
    <w:rsid w:val="004F62BB"/>
    <w:rsid w:val="00505426"/>
    <w:rsid w:val="00505C2C"/>
    <w:rsid w:val="00512F3E"/>
    <w:rsid w:val="005275E0"/>
    <w:rsid w:val="00531B63"/>
    <w:rsid w:val="00535E3C"/>
    <w:rsid w:val="0053652D"/>
    <w:rsid w:val="00546CEF"/>
    <w:rsid w:val="005546A7"/>
    <w:rsid w:val="005646E2"/>
    <w:rsid w:val="00565D05"/>
    <w:rsid w:val="00566145"/>
    <w:rsid w:val="005663EC"/>
    <w:rsid w:val="005719CE"/>
    <w:rsid w:val="00572E29"/>
    <w:rsid w:val="00574806"/>
    <w:rsid w:val="00575B3F"/>
    <w:rsid w:val="00575FEB"/>
    <w:rsid w:val="0059785E"/>
    <w:rsid w:val="005A100A"/>
    <w:rsid w:val="005B1E5E"/>
    <w:rsid w:val="005C0FCE"/>
    <w:rsid w:val="005C1668"/>
    <w:rsid w:val="005C35BE"/>
    <w:rsid w:val="005C6CBC"/>
    <w:rsid w:val="005D1800"/>
    <w:rsid w:val="005D3815"/>
    <w:rsid w:val="005D3D24"/>
    <w:rsid w:val="005D400A"/>
    <w:rsid w:val="005D4F31"/>
    <w:rsid w:val="005E3D2C"/>
    <w:rsid w:val="005F316B"/>
    <w:rsid w:val="00610D35"/>
    <w:rsid w:val="006213DF"/>
    <w:rsid w:val="00630BC8"/>
    <w:rsid w:val="00631002"/>
    <w:rsid w:val="00632752"/>
    <w:rsid w:val="00652F62"/>
    <w:rsid w:val="006630E4"/>
    <w:rsid w:val="00664F17"/>
    <w:rsid w:val="006677B1"/>
    <w:rsid w:val="00675D3F"/>
    <w:rsid w:val="00681374"/>
    <w:rsid w:val="00681587"/>
    <w:rsid w:val="00686EF6"/>
    <w:rsid w:val="00691267"/>
    <w:rsid w:val="006941D3"/>
    <w:rsid w:val="0069703C"/>
    <w:rsid w:val="006B201D"/>
    <w:rsid w:val="006B5710"/>
    <w:rsid w:val="006B67FF"/>
    <w:rsid w:val="006C0376"/>
    <w:rsid w:val="006C1707"/>
    <w:rsid w:val="006C233F"/>
    <w:rsid w:val="006C5DE2"/>
    <w:rsid w:val="006C7CEB"/>
    <w:rsid w:val="006D4199"/>
    <w:rsid w:val="006D44DE"/>
    <w:rsid w:val="006D48E8"/>
    <w:rsid w:val="006D53DD"/>
    <w:rsid w:val="006E2275"/>
    <w:rsid w:val="006E3F13"/>
    <w:rsid w:val="006E609E"/>
    <w:rsid w:val="006F1C7E"/>
    <w:rsid w:val="006F1FDC"/>
    <w:rsid w:val="006F49DC"/>
    <w:rsid w:val="00703387"/>
    <w:rsid w:val="0070651D"/>
    <w:rsid w:val="0071597B"/>
    <w:rsid w:val="0072144B"/>
    <w:rsid w:val="00722764"/>
    <w:rsid w:val="00733DBD"/>
    <w:rsid w:val="00737612"/>
    <w:rsid w:val="007449E9"/>
    <w:rsid w:val="007562C5"/>
    <w:rsid w:val="0076433F"/>
    <w:rsid w:val="007648FB"/>
    <w:rsid w:val="00771A21"/>
    <w:rsid w:val="007734D4"/>
    <w:rsid w:val="00774001"/>
    <w:rsid w:val="00780B23"/>
    <w:rsid w:val="00782689"/>
    <w:rsid w:val="0078303F"/>
    <w:rsid w:val="0079064F"/>
    <w:rsid w:val="00792A1F"/>
    <w:rsid w:val="00797DA7"/>
    <w:rsid w:val="007A1430"/>
    <w:rsid w:val="007A220A"/>
    <w:rsid w:val="007A6B09"/>
    <w:rsid w:val="007B4C1D"/>
    <w:rsid w:val="007B6B6D"/>
    <w:rsid w:val="007C0DAE"/>
    <w:rsid w:val="007C5051"/>
    <w:rsid w:val="007C7C82"/>
    <w:rsid w:val="007D36A8"/>
    <w:rsid w:val="007F243E"/>
    <w:rsid w:val="007F2D92"/>
    <w:rsid w:val="0080056F"/>
    <w:rsid w:val="008049B3"/>
    <w:rsid w:val="0080697B"/>
    <w:rsid w:val="00813D5E"/>
    <w:rsid w:val="00815C07"/>
    <w:rsid w:val="00820794"/>
    <w:rsid w:val="008268A7"/>
    <w:rsid w:val="00830FEC"/>
    <w:rsid w:val="00843BEE"/>
    <w:rsid w:val="008546FC"/>
    <w:rsid w:val="008609AD"/>
    <w:rsid w:val="0087187A"/>
    <w:rsid w:val="00874E86"/>
    <w:rsid w:val="00885014"/>
    <w:rsid w:val="008967FA"/>
    <w:rsid w:val="008A4FA3"/>
    <w:rsid w:val="008B66B3"/>
    <w:rsid w:val="008C1C67"/>
    <w:rsid w:val="008C6AD4"/>
    <w:rsid w:val="008E1494"/>
    <w:rsid w:val="008E5FDF"/>
    <w:rsid w:val="008F21D4"/>
    <w:rsid w:val="0090036F"/>
    <w:rsid w:val="00901F83"/>
    <w:rsid w:val="00905F82"/>
    <w:rsid w:val="009078E1"/>
    <w:rsid w:val="009116F5"/>
    <w:rsid w:val="0091265F"/>
    <w:rsid w:val="0091624E"/>
    <w:rsid w:val="0091669F"/>
    <w:rsid w:val="00920402"/>
    <w:rsid w:val="00920688"/>
    <w:rsid w:val="00927898"/>
    <w:rsid w:val="009301D6"/>
    <w:rsid w:val="00936AE1"/>
    <w:rsid w:val="00955580"/>
    <w:rsid w:val="00960200"/>
    <w:rsid w:val="009645E5"/>
    <w:rsid w:val="00965365"/>
    <w:rsid w:val="00967AD3"/>
    <w:rsid w:val="0097532D"/>
    <w:rsid w:val="00981EBE"/>
    <w:rsid w:val="009900C2"/>
    <w:rsid w:val="0099138D"/>
    <w:rsid w:val="009A0327"/>
    <w:rsid w:val="009A05A8"/>
    <w:rsid w:val="009A7B8E"/>
    <w:rsid w:val="009B229F"/>
    <w:rsid w:val="009B6257"/>
    <w:rsid w:val="009B7041"/>
    <w:rsid w:val="009C2293"/>
    <w:rsid w:val="009D0CC8"/>
    <w:rsid w:val="009D52F3"/>
    <w:rsid w:val="009D5666"/>
    <w:rsid w:val="009E0FC3"/>
    <w:rsid w:val="009F149E"/>
    <w:rsid w:val="009F1E5F"/>
    <w:rsid w:val="009F793B"/>
    <w:rsid w:val="00A04E4D"/>
    <w:rsid w:val="00A1138F"/>
    <w:rsid w:val="00A11EA0"/>
    <w:rsid w:val="00A32229"/>
    <w:rsid w:val="00A328FD"/>
    <w:rsid w:val="00A4774B"/>
    <w:rsid w:val="00A7066C"/>
    <w:rsid w:val="00A8109A"/>
    <w:rsid w:val="00A83CE0"/>
    <w:rsid w:val="00A935DC"/>
    <w:rsid w:val="00A97F41"/>
    <w:rsid w:val="00AA153E"/>
    <w:rsid w:val="00AA2E03"/>
    <w:rsid w:val="00AB1B3A"/>
    <w:rsid w:val="00AD2E47"/>
    <w:rsid w:val="00AD340D"/>
    <w:rsid w:val="00AE5AA0"/>
    <w:rsid w:val="00AF5487"/>
    <w:rsid w:val="00AF6B2A"/>
    <w:rsid w:val="00B072FD"/>
    <w:rsid w:val="00B074EE"/>
    <w:rsid w:val="00B10227"/>
    <w:rsid w:val="00B120C3"/>
    <w:rsid w:val="00B133E4"/>
    <w:rsid w:val="00B1362C"/>
    <w:rsid w:val="00B13F79"/>
    <w:rsid w:val="00B32B43"/>
    <w:rsid w:val="00B4302E"/>
    <w:rsid w:val="00B44DF1"/>
    <w:rsid w:val="00B456F9"/>
    <w:rsid w:val="00B47467"/>
    <w:rsid w:val="00B5220B"/>
    <w:rsid w:val="00B56A1F"/>
    <w:rsid w:val="00B6707F"/>
    <w:rsid w:val="00B70A94"/>
    <w:rsid w:val="00B725CA"/>
    <w:rsid w:val="00B73C48"/>
    <w:rsid w:val="00B824D5"/>
    <w:rsid w:val="00B83A74"/>
    <w:rsid w:val="00B87DA5"/>
    <w:rsid w:val="00B87DE0"/>
    <w:rsid w:val="00B92EBA"/>
    <w:rsid w:val="00B967BD"/>
    <w:rsid w:val="00BA4526"/>
    <w:rsid w:val="00BA4A95"/>
    <w:rsid w:val="00BB6189"/>
    <w:rsid w:val="00BB6B1F"/>
    <w:rsid w:val="00BC0C39"/>
    <w:rsid w:val="00BC15B3"/>
    <w:rsid w:val="00BC3318"/>
    <w:rsid w:val="00BC4B0E"/>
    <w:rsid w:val="00BC6866"/>
    <w:rsid w:val="00BF3468"/>
    <w:rsid w:val="00C12634"/>
    <w:rsid w:val="00C129F6"/>
    <w:rsid w:val="00C1622B"/>
    <w:rsid w:val="00C165A1"/>
    <w:rsid w:val="00C17BC0"/>
    <w:rsid w:val="00C24B20"/>
    <w:rsid w:val="00C328BC"/>
    <w:rsid w:val="00C461BA"/>
    <w:rsid w:val="00C46697"/>
    <w:rsid w:val="00C507A8"/>
    <w:rsid w:val="00C560D2"/>
    <w:rsid w:val="00C671F6"/>
    <w:rsid w:val="00C72A3B"/>
    <w:rsid w:val="00C74B25"/>
    <w:rsid w:val="00C80E53"/>
    <w:rsid w:val="00C93403"/>
    <w:rsid w:val="00C96F0D"/>
    <w:rsid w:val="00CA271F"/>
    <w:rsid w:val="00CA4384"/>
    <w:rsid w:val="00CB658F"/>
    <w:rsid w:val="00CB6BFC"/>
    <w:rsid w:val="00CC2B6E"/>
    <w:rsid w:val="00CC3259"/>
    <w:rsid w:val="00CC3EB0"/>
    <w:rsid w:val="00CC7601"/>
    <w:rsid w:val="00CD2152"/>
    <w:rsid w:val="00CD6377"/>
    <w:rsid w:val="00CD7282"/>
    <w:rsid w:val="00CE082E"/>
    <w:rsid w:val="00CE39A3"/>
    <w:rsid w:val="00CE6B52"/>
    <w:rsid w:val="00CF11CC"/>
    <w:rsid w:val="00CF5CA2"/>
    <w:rsid w:val="00CF7DF0"/>
    <w:rsid w:val="00D00068"/>
    <w:rsid w:val="00D0023D"/>
    <w:rsid w:val="00D0434D"/>
    <w:rsid w:val="00D1502A"/>
    <w:rsid w:val="00D16372"/>
    <w:rsid w:val="00D27680"/>
    <w:rsid w:val="00D34768"/>
    <w:rsid w:val="00D371BD"/>
    <w:rsid w:val="00D4527F"/>
    <w:rsid w:val="00D466E5"/>
    <w:rsid w:val="00D46CCC"/>
    <w:rsid w:val="00D46E0F"/>
    <w:rsid w:val="00D533B5"/>
    <w:rsid w:val="00D571AC"/>
    <w:rsid w:val="00D70BE4"/>
    <w:rsid w:val="00D718DF"/>
    <w:rsid w:val="00D742C1"/>
    <w:rsid w:val="00D74D7F"/>
    <w:rsid w:val="00D76B1E"/>
    <w:rsid w:val="00D901F2"/>
    <w:rsid w:val="00D92036"/>
    <w:rsid w:val="00D9748C"/>
    <w:rsid w:val="00D97D83"/>
    <w:rsid w:val="00DA2AA9"/>
    <w:rsid w:val="00DA2AE5"/>
    <w:rsid w:val="00DA3A14"/>
    <w:rsid w:val="00DB3D4A"/>
    <w:rsid w:val="00DB5B7B"/>
    <w:rsid w:val="00DC0F62"/>
    <w:rsid w:val="00DC7FF9"/>
    <w:rsid w:val="00DD70A7"/>
    <w:rsid w:val="00DE6142"/>
    <w:rsid w:val="00DF0A8C"/>
    <w:rsid w:val="00DF413A"/>
    <w:rsid w:val="00DF4271"/>
    <w:rsid w:val="00E03422"/>
    <w:rsid w:val="00E05A41"/>
    <w:rsid w:val="00E05FFC"/>
    <w:rsid w:val="00E15B81"/>
    <w:rsid w:val="00E21173"/>
    <w:rsid w:val="00E23BD9"/>
    <w:rsid w:val="00E25CDB"/>
    <w:rsid w:val="00E3494B"/>
    <w:rsid w:val="00E414BA"/>
    <w:rsid w:val="00E5178F"/>
    <w:rsid w:val="00E77F96"/>
    <w:rsid w:val="00E9475D"/>
    <w:rsid w:val="00E97AD8"/>
    <w:rsid w:val="00EA0058"/>
    <w:rsid w:val="00EA02C4"/>
    <w:rsid w:val="00EA1A60"/>
    <w:rsid w:val="00EA483E"/>
    <w:rsid w:val="00EA782A"/>
    <w:rsid w:val="00EB568E"/>
    <w:rsid w:val="00EB79D7"/>
    <w:rsid w:val="00EC0F58"/>
    <w:rsid w:val="00ED321A"/>
    <w:rsid w:val="00EE0FDF"/>
    <w:rsid w:val="00EE4D5F"/>
    <w:rsid w:val="00EF3683"/>
    <w:rsid w:val="00EF398B"/>
    <w:rsid w:val="00EF7402"/>
    <w:rsid w:val="00F00132"/>
    <w:rsid w:val="00F00F34"/>
    <w:rsid w:val="00F0325A"/>
    <w:rsid w:val="00F10A33"/>
    <w:rsid w:val="00F11C01"/>
    <w:rsid w:val="00F13C07"/>
    <w:rsid w:val="00F1494F"/>
    <w:rsid w:val="00F14FA1"/>
    <w:rsid w:val="00F178E5"/>
    <w:rsid w:val="00F20207"/>
    <w:rsid w:val="00F2405D"/>
    <w:rsid w:val="00F36BBE"/>
    <w:rsid w:val="00F41898"/>
    <w:rsid w:val="00F4265D"/>
    <w:rsid w:val="00F50CC5"/>
    <w:rsid w:val="00F50D7F"/>
    <w:rsid w:val="00F50E6A"/>
    <w:rsid w:val="00F51081"/>
    <w:rsid w:val="00F52BE3"/>
    <w:rsid w:val="00F54BF2"/>
    <w:rsid w:val="00F571A4"/>
    <w:rsid w:val="00F72C74"/>
    <w:rsid w:val="00F73A81"/>
    <w:rsid w:val="00F77613"/>
    <w:rsid w:val="00F85567"/>
    <w:rsid w:val="00F902B6"/>
    <w:rsid w:val="00F92353"/>
    <w:rsid w:val="00FA5867"/>
    <w:rsid w:val="00FC077C"/>
    <w:rsid w:val="00FC1024"/>
    <w:rsid w:val="00FC6FE6"/>
    <w:rsid w:val="00FD1BE2"/>
    <w:rsid w:val="00FD35AA"/>
    <w:rsid w:val="00FD3F21"/>
    <w:rsid w:val="00FE3141"/>
    <w:rsid w:val="00FE3AE9"/>
    <w:rsid w:val="00FE4049"/>
    <w:rsid w:val="00FE5D94"/>
    <w:rsid w:val="00FE5E2A"/>
    <w:rsid w:val="00FE6206"/>
    <w:rsid w:val="00FF0A28"/>
    <w:rsid w:val="00FF2F7D"/>
    <w:rsid w:val="00FF64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8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F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B20"/>
    <w:rPr>
      <w:rFonts w:cs="Times New Roman"/>
      <w:sz w:val="2"/>
      <w:lang w:val="en-GB" w:eastAsia="en-GB"/>
    </w:rPr>
  </w:style>
  <w:style w:type="paragraph" w:customStyle="1" w:styleId="Text1">
    <w:name w:val="Text 1"/>
    <w:basedOn w:val="Normal"/>
    <w:uiPriority w:val="99"/>
    <w:rsid w:val="008F21D4"/>
    <w:pPr>
      <w:spacing w:after="240"/>
      <w:ind w:left="482"/>
      <w:jc w:val="both"/>
    </w:pPr>
    <w:rPr>
      <w:szCs w:val="20"/>
      <w:lang w:eastAsia="en-US"/>
    </w:rPr>
  </w:style>
  <w:style w:type="paragraph" w:styleId="Footer">
    <w:name w:val="footer"/>
    <w:basedOn w:val="Normal"/>
    <w:link w:val="FooterChar"/>
    <w:uiPriority w:val="99"/>
    <w:rsid w:val="008F21D4"/>
    <w:pPr>
      <w:ind w:right="-567"/>
    </w:pPr>
    <w:rPr>
      <w:rFonts w:ascii="Arial" w:hAnsi="Arial"/>
      <w:sz w:val="16"/>
      <w:szCs w:val="20"/>
      <w:lang w:eastAsia="en-US"/>
    </w:rPr>
  </w:style>
  <w:style w:type="character" w:customStyle="1" w:styleId="FooterChar">
    <w:name w:val="Footer Char"/>
    <w:basedOn w:val="DefaultParagraphFont"/>
    <w:link w:val="Footer"/>
    <w:uiPriority w:val="99"/>
    <w:semiHidden/>
    <w:locked/>
    <w:rsid w:val="00C24B20"/>
    <w:rPr>
      <w:rFonts w:cs="Times New Roman"/>
      <w:sz w:val="24"/>
      <w:szCs w:val="24"/>
      <w:lang w:val="en-GB" w:eastAsia="en-GB"/>
    </w:rPr>
  </w:style>
  <w:style w:type="paragraph" w:customStyle="1" w:styleId="NoteHead">
    <w:name w:val="NoteHead"/>
    <w:basedOn w:val="Normal"/>
    <w:next w:val="Subject"/>
    <w:uiPriority w:val="99"/>
    <w:rsid w:val="008F21D4"/>
    <w:pPr>
      <w:spacing w:before="720" w:after="720"/>
      <w:jc w:val="center"/>
    </w:pPr>
    <w:rPr>
      <w:b/>
      <w:smallCaps/>
      <w:szCs w:val="20"/>
      <w:lang w:eastAsia="en-US"/>
    </w:rPr>
  </w:style>
  <w:style w:type="paragraph" w:customStyle="1" w:styleId="Subject">
    <w:name w:val="Subject"/>
    <w:basedOn w:val="Normal"/>
    <w:next w:val="Normal"/>
    <w:uiPriority w:val="99"/>
    <w:rsid w:val="008F21D4"/>
    <w:pPr>
      <w:spacing w:after="480"/>
      <w:ind w:left="1191" w:hanging="1191"/>
    </w:pPr>
    <w:rPr>
      <w:b/>
      <w:szCs w:val="20"/>
      <w:lang w:eastAsia="en-US"/>
    </w:rPr>
  </w:style>
  <w:style w:type="table" w:styleId="TableGrid">
    <w:name w:val="Table Grid"/>
    <w:basedOn w:val="TableNormal"/>
    <w:uiPriority w:val="99"/>
    <w:rsid w:val="008F21D4"/>
    <w:pPr>
      <w:spacing w:after="2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F21D4"/>
    <w:rPr>
      <w:rFonts w:cs="Times New Roman"/>
    </w:rPr>
  </w:style>
  <w:style w:type="paragraph" w:styleId="ListBullet">
    <w:name w:val="List Bullet"/>
    <w:basedOn w:val="Normal"/>
    <w:uiPriority w:val="99"/>
    <w:rsid w:val="00210F3B"/>
    <w:pPr>
      <w:numPr>
        <w:numId w:val="21"/>
      </w:numPr>
      <w:spacing w:after="240"/>
      <w:jc w:val="both"/>
    </w:pPr>
    <w:rPr>
      <w:szCs w:val="20"/>
      <w:lang w:eastAsia="en-US"/>
    </w:rPr>
  </w:style>
  <w:style w:type="paragraph" w:customStyle="1" w:styleId="ZCom">
    <w:name w:val="Z_Com"/>
    <w:basedOn w:val="Normal"/>
    <w:next w:val="ZDGName"/>
    <w:uiPriority w:val="99"/>
    <w:rsid w:val="00210F3B"/>
    <w:pPr>
      <w:widowControl w:val="0"/>
      <w:autoSpaceDE w:val="0"/>
      <w:autoSpaceDN w:val="0"/>
      <w:ind w:right="85"/>
      <w:jc w:val="both"/>
    </w:pPr>
    <w:rPr>
      <w:rFonts w:ascii="Arial" w:hAnsi="Arial" w:cs="Arial"/>
    </w:rPr>
  </w:style>
  <w:style w:type="paragraph" w:customStyle="1" w:styleId="ZDGName">
    <w:name w:val="Z_DGName"/>
    <w:basedOn w:val="Normal"/>
    <w:uiPriority w:val="99"/>
    <w:rsid w:val="00210F3B"/>
    <w:pPr>
      <w:widowControl w:val="0"/>
      <w:autoSpaceDE w:val="0"/>
      <w:autoSpaceDN w:val="0"/>
      <w:ind w:right="85"/>
    </w:pPr>
    <w:rPr>
      <w:rFonts w:ascii="Arial" w:hAnsi="Arial" w:cs="Arial"/>
      <w:sz w:val="16"/>
      <w:szCs w:val="16"/>
    </w:rPr>
  </w:style>
  <w:style w:type="paragraph" w:styleId="Header">
    <w:name w:val="header"/>
    <w:basedOn w:val="Normal"/>
    <w:link w:val="HeaderChar"/>
    <w:uiPriority w:val="99"/>
    <w:rsid w:val="00C12634"/>
    <w:pPr>
      <w:tabs>
        <w:tab w:val="center" w:pos="4536"/>
        <w:tab w:val="right" w:pos="9072"/>
      </w:tabs>
    </w:pPr>
  </w:style>
  <w:style w:type="character" w:customStyle="1" w:styleId="HeaderChar">
    <w:name w:val="Header Char"/>
    <w:basedOn w:val="DefaultParagraphFont"/>
    <w:link w:val="Header"/>
    <w:uiPriority w:val="99"/>
    <w:semiHidden/>
    <w:locked/>
    <w:rsid w:val="00C24B20"/>
    <w:rPr>
      <w:rFonts w:cs="Times New Roman"/>
      <w:sz w:val="24"/>
      <w:szCs w:val="24"/>
      <w:lang w:val="en-GB" w:eastAsia="en-GB"/>
    </w:rPr>
  </w:style>
  <w:style w:type="paragraph" w:styleId="FootnoteText">
    <w:name w:val="footnote text"/>
    <w:basedOn w:val="Normal"/>
    <w:link w:val="FootnoteTextChar"/>
    <w:uiPriority w:val="99"/>
    <w:semiHidden/>
    <w:rsid w:val="001D60E7"/>
    <w:rPr>
      <w:sz w:val="20"/>
      <w:szCs w:val="20"/>
    </w:rPr>
  </w:style>
  <w:style w:type="character" w:customStyle="1" w:styleId="FootnoteTextChar">
    <w:name w:val="Footnote Text Char"/>
    <w:basedOn w:val="DefaultParagraphFont"/>
    <w:link w:val="FootnoteText"/>
    <w:uiPriority w:val="99"/>
    <w:semiHidden/>
    <w:locked/>
    <w:rsid w:val="00C24B20"/>
    <w:rPr>
      <w:rFonts w:cs="Times New Roman"/>
      <w:lang w:val="en-GB" w:eastAsia="en-GB"/>
    </w:rPr>
  </w:style>
  <w:style w:type="character" w:styleId="FootnoteReference">
    <w:name w:val="footnote reference"/>
    <w:basedOn w:val="DefaultParagraphFont"/>
    <w:uiPriority w:val="99"/>
    <w:semiHidden/>
    <w:rsid w:val="001D60E7"/>
    <w:rPr>
      <w:rFonts w:cs="Times New Roman"/>
      <w:vertAlign w:val="superscript"/>
    </w:rPr>
  </w:style>
  <w:style w:type="paragraph" w:customStyle="1" w:styleId="Typedudocument">
    <w:name w:val="Type du document"/>
    <w:basedOn w:val="Normal"/>
    <w:next w:val="Normal"/>
    <w:uiPriority w:val="99"/>
    <w:rsid w:val="00AD340D"/>
    <w:pPr>
      <w:spacing w:before="360"/>
      <w:jc w:val="center"/>
    </w:pPr>
    <w:rPr>
      <w:b/>
      <w:bCs/>
    </w:rPr>
  </w:style>
  <w:style w:type="character" w:styleId="Strong">
    <w:name w:val="Strong"/>
    <w:basedOn w:val="DefaultParagraphFont"/>
    <w:uiPriority w:val="99"/>
    <w:qFormat/>
    <w:rsid w:val="008C6AD4"/>
    <w:rPr>
      <w:rFonts w:cs="Times New Roman"/>
      <w:b/>
      <w:bCs/>
    </w:rPr>
  </w:style>
  <w:style w:type="paragraph" w:styleId="NormalWeb">
    <w:name w:val="Normal (Web)"/>
    <w:basedOn w:val="Normal"/>
    <w:uiPriority w:val="99"/>
    <w:rsid w:val="008C6AD4"/>
    <w:pPr>
      <w:spacing w:before="100" w:beforeAutospacing="1" w:after="100" w:afterAutospacing="1"/>
    </w:pPr>
  </w:style>
  <w:style w:type="paragraph" w:styleId="DocumentMap">
    <w:name w:val="Document Map"/>
    <w:basedOn w:val="Normal"/>
    <w:link w:val="DocumentMapChar"/>
    <w:uiPriority w:val="99"/>
    <w:semiHidden/>
    <w:rsid w:val="00AD2E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4B20"/>
    <w:rPr>
      <w:rFonts w:cs="Times New Roman"/>
      <w:sz w:val="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8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F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B20"/>
    <w:rPr>
      <w:rFonts w:cs="Times New Roman"/>
      <w:sz w:val="2"/>
      <w:lang w:val="en-GB" w:eastAsia="en-GB"/>
    </w:rPr>
  </w:style>
  <w:style w:type="paragraph" w:customStyle="1" w:styleId="Text1">
    <w:name w:val="Text 1"/>
    <w:basedOn w:val="Normal"/>
    <w:uiPriority w:val="99"/>
    <w:rsid w:val="008F21D4"/>
    <w:pPr>
      <w:spacing w:after="240"/>
      <w:ind w:left="482"/>
      <w:jc w:val="both"/>
    </w:pPr>
    <w:rPr>
      <w:szCs w:val="20"/>
      <w:lang w:eastAsia="en-US"/>
    </w:rPr>
  </w:style>
  <w:style w:type="paragraph" w:styleId="Footer">
    <w:name w:val="footer"/>
    <w:basedOn w:val="Normal"/>
    <w:link w:val="FooterChar"/>
    <w:uiPriority w:val="99"/>
    <w:rsid w:val="008F21D4"/>
    <w:pPr>
      <w:ind w:right="-567"/>
    </w:pPr>
    <w:rPr>
      <w:rFonts w:ascii="Arial" w:hAnsi="Arial"/>
      <w:sz w:val="16"/>
      <w:szCs w:val="20"/>
      <w:lang w:eastAsia="en-US"/>
    </w:rPr>
  </w:style>
  <w:style w:type="character" w:customStyle="1" w:styleId="FooterChar">
    <w:name w:val="Footer Char"/>
    <w:basedOn w:val="DefaultParagraphFont"/>
    <w:link w:val="Footer"/>
    <w:uiPriority w:val="99"/>
    <w:semiHidden/>
    <w:locked/>
    <w:rsid w:val="00C24B20"/>
    <w:rPr>
      <w:rFonts w:cs="Times New Roman"/>
      <w:sz w:val="24"/>
      <w:szCs w:val="24"/>
      <w:lang w:val="en-GB" w:eastAsia="en-GB"/>
    </w:rPr>
  </w:style>
  <w:style w:type="paragraph" w:customStyle="1" w:styleId="NoteHead">
    <w:name w:val="NoteHead"/>
    <w:basedOn w:val="Normal"/>
    <w:next w:val="Subject"/>
    <w:uiPriority w:val="99"/>
    <w:rsid w:val="008F21D4"/>
    <w:pPr>
      <w:spacing w:before="720" w:after="720"/>
      <w:jc w:val="center"/>
    </w:pPr>
    <w:rPr>
      <w:b/>
      <w:smallCaps/>
      <w:szCs w:val="20"/>
      <w:lang w:eastAsia="en-US"/>
    </w:rPr>
  </w:style>
  <w:style w:type="paragraph" w:customStyle="1" w:styleId="Subject">
    <w:name w:val="Subject"/>
    <w:basedOn w:val="Normal"/>
    <w:next w:val="Normal"/>
    <w:uiPriority w:val="99"/>
    <w:rsid w:val="008F21D4"/>
    <w:pPr>
      <w:spacing w:after="480"/>
      <w:ind w:left="1191" w:hanging="1191"/>
    </w:pPr>
    <w:rPr>
      <w:b/>
      <w:szCs w:val="20"/>
      <w:lang w:eastAsia="en-US"/>
    </w:rPr>
  </w:style>
  <w:style w:type="table" w:styleId="TableGrid">
    <w:name w:val="Table Grid"/>
    <w:basedOn w:val="TableNormal"/>
    <w:uiPriority w:val="99"/>
    <w:rsid w:val="008F21D4"/>
    <w:pPr>
      <w:spacing w:after="2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F21D4"/>
    <w:rPr>
      <w:rFonts w:cs="Times New Roman"/>
    </w:rPr>
  </w:style>
  <w:style w:type="paragraph" w:styleId="ListBullet">
    <w:name w:val="List Bullet"/>
    <w:basedOn w:val="Normal"/>
    <w:uiPriority w:val="99"/>
    <w:rsid w:val="00210F3B"/>
    <w:pPr>
      <w:numPr>
        <w:numId w:val="21"/>
      </w:numPr>
      <w:spacing w:after="240"/>
      <w:jc w:val="both"/>
    </w:pPr>
    <w:rPr>
      <w:szCs w:val="20"/>
      <w:lang w:eastAsia="en-US"/>
    </w:rPr>
  </w:style>
  <w:style w:type="paragraph" w:customStyle="1" w:styleId="ZCom">
    <w:name w:val="Z_Com"/>
    <w:basedOn w:val="Normal"/>
    <w:next w:val="ZDGName"/>
    <w:uiPriority w:val="99"/>
    <w:rsid w:val="00210F3B"/>
    <w:pPr>
      <w:widowControl w:val="0"/>
      <w:autoSpaceDE w:val="0"/>
      <w:autoSpaceDN w:val="0"/>
      <w:ind w:right="85"/>
      <w:jc w:val="both"/>
    </w:pPr>
    <w:rPr>
      <w:rFonts w:ascii="Arial" w:hAnsi="Arial" w:cs="Arial"/>
    </w:rPr>
  </w:style>
  <w:style w:type="paragraph" w:customStyle="1" w:styleId="ZDGName">
    <w:name w:val="Z_DGName"/>
    <w:basedOn w:val="Normal"/>
    <w:uiPriority w:val="99"/>
    <w:rsid w:val="00210F3B"/>
    <w:pPr>
      <w:widowControl w:val="0"/>
      <w:autoSpaceDE w:val="0"/>
      <w:autoSpaceDN w:val="0"/>
      <w:ind w:right="85"/>
    </w:pPr>
    <w:rPr>
      <w:rFonts w:ascii="Arial" w:hAnsi="Arial" w:cs="Arial"/>
      <w:sz w:val="16"/>
      <w:szCs w:val="16"/>
    </w:rPr>
  </w:style>
  <w:style w:type="paragraph" w:styleId="Header">
    <w:name w:val="header"/>
    <w:basedOn w:val="Normal"/>
    <w:link w:val="HeaderChar"/>
    <w:uiPriority w:val="99"/>
    <w:rsid w:val="00C12634"/>
    <w:pPr>
      <w:tabs>
        <w:tab w:val="center" w:pos="4536"/>
        <w:tab w:val="right" w:pos="9072"/>
      </w:tabs>
    </w:pPr>
  </w:style>
  <w:style w:type="character" w:customStyle="1" w:styleId="HeaderChar">
    <w:name w:val="Header Char"/>
    <w:basedOn w:val="DefaultParagraphFont"/>
    <w:link w:val="Header"/>
    <w:uiPriority w:val="99"/>
    <w:semiHidden/>
    <w:locked/>
    <w:rsid w:val="00C24B20"/>
    <w:rPr>
      <w:rFonts w:cs="Times New Roman"/>
      <w:sz w:val="24"/>
      <w:szCs w:val="24"/>
      <w:lang w:val="en-GB" w:eastAsia="en-GB"/>
    </w:rPr>
  </w:style>
  <w:style w:type="paragraph" w:styleId="FootnoteText">
    <w:name w:val="footnote text"/>
    <w:basedOn w:val="Normal"/>
    <w:link w:val="FootnoteTextChar"/>
    <w:uiPriority w:val="99"/>
    <w:semiHidden/>
    <w:rsid w:val="001D60E7"/>
    <w:rPr>
      <w:sz w:val="20"/>
      <w:szCs w:val="20"/>
    </w:rPr>
  </w:style>
  <w:style w:type="character" w:customStyle="1" w:styleId="FootnoteTextChar">
    <w:name w:val="Footnote Text Char"/>
    <w:basedOn w:val="DefaultParagraphFont"/>
    <w:link w:val="FootnoteText"/>
    <w:uiPriority w:val="99"/>
    <w:semiHidden/>
    <w:locked/>
    <w:rsid w:val="00C24B20"/>
    <w:rPr>
      <w:rFonts w:cs="Times New Roman"/>
      <w:lang w:val="en-GB" w:eastAsia="en-GB"/>
    </w:rPr>
  </w:style>
  <w:style w:type="character" w:styleId="FootnoteReference">
    <w:name w:val="footnote reference"/>
    <w:basedOn w:val="DefaultParagraphFont"/>
    <w:uiPriority w:val="99"/>
    <w:semiHidden/>
    <w:rsid w:val="001D60E7"/>
    <w:rPr>
      <w:rFonts w:cs="Times New Roman"/>
      <w:vertAlign w:val="superscript"/>
    </w:rPr>
  </w:style>
  <w:style w:type="paragraph" w:customStyle="1" w:styleId="Typedudocument">
    <w:name w:val="Type du document"/>
    <w:basedOn w:val="Normal"/>
    <w:next w:val="Normal"/>
    <w:uiPriority w:val="99"/>
    <w:rsid w:val="00AD340D"/>
    <w:pPr>
      <w:spacing w:before="360"/>
      <w:jc w:val="center"/>
    </w:pPr>
    <w:rPr>
      <w:b/>
      <w:bCs/>
    </w:rPr>
  </w:style>
  <w:style w:type="character" w:styleId="Strong">
    <w:name w:val="Strong"/>
    <w:basedOn w:val="DefaultParagraphFont"/>
    <w:uiPriority w:val="99"/>
    <w:qFormat/>
    <w:rsid w:val="008C6AD4"/>
    <w:rPr>
      <w:rFonts w:cs="Times New Roman"/>
      <w:b/>
      <w:bCs/>
    </w:rPr>
  </w:style>
  <w:style w:type="paragraph" w:styleId="NormalWeb">
    <w:name w:val="Normal (Web)"/>
    <w:basedOn w:val="Normal"/>
    <w:uiPriority w:val="99"/>
    <w:rsid w:val="008C6AD4"/>
    <w:pPr>
      <w:spacing w:before="100" w:beforeAutospacing="1" w:after="100" w:afterAutospacing="1"/>
    </w:pPr>
  </w:style>
  <w:style w:type="paragraph" w:styleId="DocumentMap">
    <w:name w:val="Document Map"/>
    <w:basedOn w:val="Normal"/>
    <w:link w:val="DocumentMapChar"/>
    <w:uiPriority w:val="99"/>
    <w:semiHidden/>
    <w:rsid w:val="00AD2E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4B20"/>
    <w:rPr>
      <w:rFonts w:cs="Times New Roman"/>
      <w:sz w:val="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DISCUSSION IN 3 OCTOBER 2006 AD HOC NAS MEETING</vt:lpstr>
    </vt:vector>
  </TitlesOfParts>
  <Company>European Commission</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DISCUSSION IN 3 OCTOBER 2006 AD HOC NAS MEETING</dc:title>
  <dc:creator>crabbal</dc:creator>
  <cp:lastModifiedBy>Robert Marinšek</cp:lastModifiedBy>
  <cp:revision>2</cp:revision>
  <cp:lastPrinted>2011-10-03T13:08:00Z</cp:lastPrinted>
  <dcterms:created xsi:type="dcterms:W3CDTF">2013-01-11T10:25:00Z</dcterms:created>
  <dcterms:modified xsi:type="dcterms:W3CDTF">2013-01-11T10:25:00Z</dcterms:modified>
</cp:coreProperties>
</file>